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35F" w:rsidRDefault="00E53027">
      <w:pPr>
        <w:widowControl/>
        <w:shd w:val="clear" w:color="auto" w:fill="FFFFFF"/>
        <w:spacing w:line="640" w:lineRule="atLeast"/>
        <w:ind w:firstLine="600"/>
        <w:jc w:val="center"/>
        <w:rPr>
          <w:rFonts w:ascii="Verdana" w:eastAsia="宋体" w:hAnsi="Verdana" w:cs="宋体"/>
          <w:color w:val="333333"/>
          <w:kern w:val="0"/>
          <w:sz w:val="24"/>
          <w:szCs w:val="24"/>
        </w:rPr>
      </w:pPr>
      <w:r>
        <w:rPr>
          <w:rFonts w:ascii="黑体" w:eastAsia="黑体" w:hAnsi="黑体" w:cs="宋体" w:hint="eastAsia"/>
          <w:b/>
          <w:bCs/>
          <w:color w:val="333333"/>
          <w:kern w:val="0"/>
          <w:sz w:val="52"/>
          <w:szCs w:val="52"/>
        </w:rPr>
        <w:t>巴宜区交通局（部门）</w:t>
      </w:r>
      <w:r>
        <w:rPr>
          <w:rFonts w:ascii="黑体" w:eastAsia="黑体" w:hAnsi="黑体" w:cs="宋体" w:hint="eastAsia"/>
          <w:b/>
          <w:bCs/>
          <w:color w:val="333333"/>
          <w:kern w:val="0"/>
          <w:sz w:val="52"/>
          <w:szCs w:val="52"/>
        </w:rPr>
        <w:t>2019</w:t>
      </w:r>
      <w:r>
        <w:rPr>
          <w:rFonts w:ascii="黑体" w:eastAsia="黑体" w:hAnsi="黑体" w:cs="宋体" w:hint="eastAsia"/>
          <w:b/>
          <w:bCs/>
          <w:color w:val="333333"/>
          <w:kern w:val="0"/>
          <w:sz w:val="52"/>
          <w:szCs w:val="52"/>
        </w:rPr>
        <w:t>年度部门决算</w:t>
      </w:r>
    </w:p>
    <w:p w:rsidR="007F235F" w:rsidRDefault="00E53027">
      <w:pPr>
        <w:widowControl/>
        <w:shd w:val="clear" w:color="auto" w:fill="FFFFFF"/>
        <w:spacing w:line="45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44"/>
          <w:szCs w:val="44"/>
        </w:rPr>
        <w:t> </w:t>
      </w:r>
    </w:p>
    <w:p w:rsidR="007F235F" w:rsidRDefault="00E53027">
      <w:pPr>
        <w:widowControl/>
        <w:shd w:val="clear" w:color="auto" w:fill="FFFFFF"/>
        <w:spacing w:line="45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44"/>
          <w:szCs w:val="44"/>
        </w:rPr>
        <w:t> </w:t>
      </w:r>
    </w:p>
    <w:p w:rsidR="007F235F" w:rsidRDefault="00E53027">
      <w:pPr>
        <w:widowControl/>
        <w:shd w:val="clear" w:color="auto" w:fill="FFFFFF"/>
        <w:spacing w:line="45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44"/>
          <w:szCs w:val="44"/>
        </w:rPr>
        <w:t> </w:t>
      </w:r>
    </w:p>
    <w:p w:rsidR="007F235F" w:rsidRDefault="00E53027">
      <w:pPr>
        <w:widowControl/>
        <w:shd w:val="clear" w:color="auto" w:fill="FFFFFF"/>
        <w:spacing w:line="45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44"/>
          <w:szCs w:val="44"/>
        </w:rPr>
        <w:t> </w:t>
      </w:r>
    </w:p>
    <w:p w:rsidR="007F235F" w:rsidRDefault="00E53027">
      <w:pPr>
        <w:widowControl/>
        <w:shd w:val="clear" w:color="auto" w:fill="FFFFFF"/>
        <w:spacing w:line="45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44"/>
          <w:szCs w:val="44"/>
        </w:rPr>
        <w:t> </w:t>
      </w:r>
    </w:p>
    <w:p w:rsidR="007F235F" w:rsidRDefault="00E53027">
      <w:pPr>
        <w:widowControl/>
        <w:shd w:val="clear" w:color="auto" w:fill="FFFFFF"/>
        <w:spacing w:line="45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44"/>
          <w:szCs w:val="44"/>
        </w:rPr>
        <w:t> </w:t>
      </w:r>
    </w:p>
    <w:p w:rsidR="007F235F" w:rsidRDefault="00E53027">
      <w:pPr>
        <w:widowControl/>
        <w:shd w:val="clear" w:color="auto" w:fill="FFFFFF"/>
        <w:spacing w:line="45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44"/>
          <w:szCs w:val="44"/>
        </w:rPr>
        <w:t> </w:t>
      </w:r>
    </w:p>
    <w:p w:rsidR="007F235F" w:rsidRDefault="00E53027">
      <w:pPr>
        <w:widowControl/>
        <w:shd w:val="clear" w:color="auto" w:fill="FFFFFF"/>
        <w:spacing w:line="45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44"/>
          <w:szCs w:val="44"/>
        </w:rPr>
        <w:t> </w:t>
      </w:r>
    </w:p>
    <w:p w:rsidR="007F235F" w:rsidRDefault="00E53027">
      <w:pPr>
        <w:widowControl/>
        <w:shd w:val="clear" w:color="auto" w:fill="FFFFFF"/>
        <w:spacing w:line="45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44"/>
          <w:szCs w:val="44"/>
        </w:rPr>
        <w:t> </w:t>
      </w:r>
    </w:p>
    <w:p w:rsidR="007F235F" w:rsidRDefault="00E53027">
      <w:pPr>
        <w:widowControl/>
        <w:shd w:val="clear" w:color="auto" w:fill="FFFFFF"/>
        <w:spacing w:line="450" w:lineRule="atLeast"/>
        <w:ind w:firstLine="600"/>
        <w:jc w:val="left"/>
        <w:rPr>
          <w:rFonts w:ascii="Verdana" w:eastAsia="宋体" w:hAnsi="Verdana" w:cs="宋体"/>
          <w:color w:val="333333"/>
          <w:kern w:val="0"/>
          <w:sz w:val="24"/>
          <w:szCs w:val="24"/>
        </w:rPr>
      </w:pPr>
      <w:r>
        <w:rPr>
          <w:rFonts w:ascii="Times New Roman" w:eastAsia="宋体" w:hAnsi="Times New Roman" w:cs="Times New Roman"/>
          <w:color w:val="333333"/>
          <w:kern w:val="0"/>
          <w:sz w:val="44"/>
          <w:szCs w:val="44"/>
        </w:rPr>
        <w:t> </w:t>
      </w:r>
    </w:p>
    <w:p w:rsidR="007F235F" w:rsidRDefault="00E53027">
      <w:pPr>
        <w:widowControl/>
        <w:shd w:val="clear" w:color="auto" w:fill="FFFFFF"/>
        <w:spacing w:line="45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44"/>
          <w:szCs w:val="44"/>
        </w:rPr>
        <w:t> </w:t>
      </w:r>
    </w:p>
    <w:p w:rsidR="007F235F" w:rsidRDefault="00E53027">
      <w:pPr>
        <w:widowControl/>
        <w:shd w:val="clear" w:color="auto" w:fill="FFFFFF"/>
        <w:spacing w:line="45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44"/>
          <w:szCs w:val="44"/>
        </w:rPr>
        <w:t> </w:t>
      </w:r>
    </w:p>
    <w:p w:rsidR="007F235F" w:rsidRDefault="00E53027">
      <w:pPr>
        <w:widowControl/>
        <w:shd w:val="clear" w:color="auto" w:fill="FFFFFF"/>
        <w:spacing w:line="45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44"/>
          <w:szCs w:val="44"/>
        </w:rPr>
        <w:t> </w:t>
      </w:r>
    </w:p>
    <w:p w:rsidR="007F235F" w:rsidRDefault="00E53027">
      <w:pPr>
        <w:widowControl/>
        <w:shd w:val="clear" w:color="auto" w:fill="FFFFFF"/>
        <w:spacing w:line="450" w:lineRule="atLeast"/>
        <w:ind w:firstLine="600"/>
        <w:jc w:val="center"/>
        <w:rPr>
          <w:rFonts w:ascii="Verdana" w:eastAsia="宋体" w:hAnsi="Verdana" w:cs="宋体"/>
          <w:color w:val="333333"/>
          <w:kern w:val="0"/>
          <w:sz w:val="24"/>
          <w:szCs w:val="24"/>
        </w:rPr>
      </w:pPr>
      <w:r>
        <w:rPr>
          <w:rFonts w:ascii="MS Mincho" w:eastAsia="MS Mincho" w:hAnsi="MS Mincho" w:cs="MS Mincho" w:hint="eastAsia"/>
          <w:color w:val="333333"/>
          <w:kern w:val="0"/>
          <w:sz w:val="32"/>
          <w:szCs w:val="32"/>
          <w:u w:val="single"/>
        </w:rPr>
        <w:t>   </w:t>
      </w:r>
      <w:r>
        <w:rPr>
          <w:rFonts w:ascii="宋体" w:eastAsia="宋体" w:hAnsi="宋体" w:cs="宋体" w:hint="eastAsia"/>
          <w:color w:val="333333"/>
          <w:kern w:val="0"/>
          <w:sz w:val="32"/>
          <w:szCs w:val="32"/>
          <w:u w:val="single"/>
        </w:rPr>
        <w:t>2019</w:t>
      </w:r>
      <w:r>
        <w:rPr>
          <w:rFonts w:ascii="MS Mincho" w:eastAsia="MS Mincho" w:hAnsi="MS Mincho" w:cs="MS Mincho" w:hint="eastAsia"/>
          <w:color w:val="333333"/>
          <w:kern w:val="0"/>
          <w:sz w:val="32"/>
          <w:szCs w:val="32"/>
          <w:u w:val="single"/>
        </w:rPr>
        <w:t>  </w:t>
      </w:r>
      <w:r>
        <w:rPr>
          <w:rFonts w:ascii="宋体" w:eastAsia="宋体" w:hAnsi="宋体" w:cs="宋体" w:hint="eastAsia"/>
          <w:color w:val="333333"/>
          <w:kern w:val="0"/>
          <w:sz w:val="32"/>
          <w:szCs w:val="32"/>
        </w:rPr>
        <w:t>年</w:t>
      </w:r>
      <w:r>
        <w:rPr>
          <w:rFonts w:ascii="MS Mincho" w:eastAsia="MS Mincho" w:hAnsi="MS Mincho" w:cs="MS Mincho" w:hint="eastAsia"/>
          <w:color w:val="333333"/>
          <w:kern w:val="0"/>
          <w:sz w:val="32"/>
          <w:szCs w:val="32"/>
          <w:u w:val="single"/>
        </w:rPr>
        <w:t>   </w:t>
      </w:r>
      <w:r>
        <w:rPr>
          <w:rFonts w:ascii="宋体" w:eastAsia="宋体" w:hAnsi="宋体" w:cs="宋体" w:hint="eastAsia"/>
          <w:color w:val="333333"/>
          <w:kern w:val="0"/>
          <w:sz w:val="32"/>
          <w:szCs w:val="32"/>
          <w:u w:val="single"/>
        </w:rPr>
        <w:t xml:space="preserve">8 </w:t>
      </w:r>
      <w:r>
        <w:rPr>
          <w:rFonts w:ascii="宋体" w:eastAsia="宋体" w:hAnsi="宋体" w:cs="宋体" w:hint="eastAsia"/>
          <w:color w:val="333333"/>
          <w:kern w:val="0"/>
          <w:sz w:val="32"/>
          <w:szCs w:val="32"/>
        </w:rPr>
        <w:t>月</w:t>
      </w:r>
      <w:r>
        <w:rPr>
          <w:rFonts w:ascii="MS Mincho" w:eastAsia="MS Mincho" w:hAnsi="MS Mincho" w:cs="MS Mincho" w:hint="eastAsia"/>
          <w:color w:val="333333"/>
          <w:kern w:val="0"/>
          <w:sz w:val="32"/>
          <w:szCs w:val="32"/>
          <w:u w:val="single"/>
        </w:rPr>
        <w:t> </w:t>
      </w:r>
      <w:r>
        <w:rPr>
          <w:rFonts w:ascii="宋体" w:eastAsia="宋体" w:hAnsi="宋体" w:cs="宋体" w:hint="eastAsia"/>
          <w:color w:val="333333"/>
          <w:kern w:val="0"/>
          <w:sz w:val="32"/>
          <w:szCs w:val="32"/>
          <w:u w:val="single"/>
        </w:rPr>
        <w:t>1</w:t>
      </w:r>
      <w:r>
        <w:rPr>
          <w:rFonts w:ascii="宋体" w:eastAsia="宋体" w:hAnsi="宋体" w:cs="宋体" w:hint="eastAsia"/>
          <w:color w:val="333333"/>
          <w:kern w:val="0"/>
          <w:sz w:val="32"/>
          <w:szCs w:val="32"/>
          <w:u w:val="single"/>
        </w:rPr>
        <w:t xml:space="preserve">1 </w:t>
      </w:r>
      <w:r>
        <w:rPr>
          <w:rFonts w:ascii="MS Mincho" w:eastAsia="MS Mincho" w:hAnsi="MS Mincho" w:cs="MS Mincho" w:hint="eastAsia"/>
          <w:color w:val="333333"/>
          <w:kern w:val="0"/>
          <w:sz w:val="32"/>
          <w:szCs w:val="32"/>
          <w:u w:val="single"/>
        </w:rPr>
        <w:t>  </w:t>
      </w:r>
      <w:r>
        <w:rPr>
          <w:rFonts w:ascii="宋体" w:eastAsia="宋体" w:hAnsi="宋体" w:cs="宋体" w:hint="eastAsia"/>
          <w:color w:val="333333"/>
          <w:kern w:val="0"/>
          <w:sz w:val="32"/>
          <w:szCs w:val="32"/>
        </w:rPr>
        <w:t>日</w:t>
      </w:r>
    </w:p>
    <w:p w:rsidR="007F235F" w:rsidRDefault="00E53027">
      <w:pPr>
        <w:widowControl/>
        <w:shd w:val="clear" w:color="auto" w:fill="FFFFFF"/>
        <w:spacing w:line="45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44"/>
          <w:szCs w:val="44"/>
        </w:rPr>
        <w:t> </w:t>
      </w:r>
    </w:p>
    <w:p w:rsidR="007F235F" w:rsidRDefault="00E53027">
      <w:pPr>
        <w:widowControl/>
        <w:shd w:val="clear" w:color="auto" w:fill="FFFFFF"/>
        <w:spacing w:line="45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44"/>
          <w:szCs w:val="44"/>
        </w:rPr>
        <w:t> </w:t>
      </w:r>
    </w:p>
    <w:p w:rsidR="007F235F" w:rsidRDefault="00E53027">
      <w:pPr>
        <w:widowControl/>
        <w:shd w:val="clear" w:color="auto" w:fill="FFFFFF"/>
        <w:spacing w:line="46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48"/>
          <w:szCs w:val="48"/>
        </w:rPr>
        <w:t> </w:t>
      </w:r>
    </w:p>
    <w:p w:rsidR="007F235F" w:rsidRDefault="00E53027">
      <w:pPr>
        <w:widowControl/>
        <w:shd w:val="clear" w:color="auto" w:fill="FFFFFF"/>
        <w:spacing w:line="460" w:lineRule="atLeast"/>
        <w:ind w:firstLine="600"/>
        <w:jc w:val="center"/>
        <w:rPr>
          <w:rFonts w:ascii="Verdana" w:eastAsia="宋体" w:hAnsi="Verdana" w:cs="宋体"/>
          <w:color w:val="333333"/>
          <w:kern w:val="0"/>
          <w:sz w:val="24"/>
          <w:szCs w:val="24"/>
        </w:rPr>
      </w:pPr>
      <w:r>
        <w:rPr>
          <w:rFonts w:ascii="宋体" w:eastAsia="宋体" w:hAnsi="宋体" w:cs="宋体" w:hint="eastAsia"/>
          <w:b/>
          <w:bCs/>
          <w:color w:val="333333"/>
          <w:kern w:val="0"/>
          <w:sz w:val="40"/>
          <w:szCs w:val="40"/>
        </w:rPr>
        <w:t>目</w:t>
      </w:r>
      <w:r>
        <w:rPr>
          <w:rFonts w:ascii="宋体" w:eastAsia="宋体" w:hAnsi="宋体" w:cs="宋体" w:hint="eastAsia"/>
          <w:b/>
          <w:bCs/>
          <w:color w:val="333333"/>
          <w:kern w:val="0"/>
          <w:sz w:val="40"/>
          <w:szCs w:val="40"/>
        </w:rPr>
        <w:t> </w:t>
      </w:r>
      <w:r>
        <w:rPr>
          <w:rFonts w:ascii="MS Mincho" w:eastAsia="MS Mincho" w:hAnsi="MS Mincho" w:cs="MS Mincho" w:hint="eastAsia"/>
          <w:b/>
          <w:bCs/>
          <w:color w:val="333333"/>
          <w:kern w:val="0"/>
          <w:sz w:val="40"/>
          <w:szCs w:val="40"/>
        </w:rPr>
        <w:t> </w:t>
      </w:r>
      <w:r>
        <w:rPr>
          <w:rFonts w:ascii="宋体" w:eastAsia="宋体" w:hAnsi="宋体" w:cs="宋体" w:hint="eastAsia"/>
          <w:b/>
          <w:bCs/>
          <w:color w:val="333333"/>
          <w:kern w:val="0"/>
          <w:sz w:val="40"/>
          <w:szCs w:val="40"/>
        </w:rPr>
        <w:t>录</w:t>
      </w:r>
    </w:p>
    <w:p w:rsidR="007F235F" w:rsidRDefault="00E53027">
      <w:pPr>
        <w:widowControl/>
        <w:shd w:val="clear" w:color="auto" w:fill="FFFFFF"/>
        <w:spacing w:line="460" w:lineRule="atLeast"/>
        <w:ind w:firstLine="600"/>
        <w:jc w:val="left"/>
        <w:rPr>
          <w:rFonts w:ascii="Verdana" w:eastAsia="宋体" w:hAnsi="Verdana" w:cs="宋体"/>
          <w:color w:val="333333"/>
          <w:kern w:val="0"/>
          <w:sz w:val="24"/>
          <w:szCs w:val="24"/>
        </w:rPr>
      </w:pPr>
      <w:r>
        <w:rPr>
          <w:rFonts w:ascii="MS Mincho" w:eastAsia="MS Mincho" w:hAnsi="MS Mincho" w:cs="MS Mincho" w:hint="eastAsia"/>
          <w:b/>
          <w:bCs/>
          <w:color w:val="333333"/>
          <w:kern w:val="0"/>
          <w:sz w:val="40"/>
          <w:szCs w:val="40"/>
        </w:rPr>
        <w:t> </w:t>
      </w:r>
    </w:p>
    <w:p w:rsidR="007F235F" w:rsidRDefault="00E53027">
      <w:pPr>
        <w:widowControl/>
        <w:shd w:val="clear" w:color="auto" w:fill="FFFFFF"/>
        <w:spacing w:line="460" w:lineRule="atLeast"/>
        <w:ind w:firstLine="600"/>
        <w:jc w:val="left"/>
        <w:rPr>
          <w:rFonts w:ascii="Verdana" w:eastAsia="宋体" w:hAnsi="Verdana" w:cs="宋体"/>
          <w:color w:val="333333"/>
          <w:kern w:val="0"/>
          <w:sz w:val="24"/>
          <w:szCs w:val="24"/>
        </w:rPr>
      </w:pPr>
      <w:r>
        <w:rPr>
          <w:rFonts w:ascii="黑体" w:eastAsia="黑体" w:hAnsi="黑体" w:cs="宋体" w:hint="eastAsia"/>
          <w:color w:val="333333"/>
          <w:kern w:val="0"/>
          <w:sz w:val="32"/>
          <w:szCs w:val="32"/>
        </w:rPr>
        <w:t>第一部分</w:t>
      </w:r>
      <w:r>
        <w:rPr>
          <w:rFonts w:ascii="宋体" w:eastAsia="宋体" w:hAnsi="宋体" w:cs="宋体" w:hint="eastAsia"/>
          <w:color w:val="333333"/>
          <w:kern w:val="0"/>
          <w:sz w:val="32"/>
          <w:szCs w:val="32"/>
        </w:rPr>
        <w:t> </w:t>
      </w:r>
      <w:r>
        <w:rPr>
          <w:rFonts w:ascii="MS Mincho" w:eastAsia="MS Mincho" w:hAnsi="MS Mincho" w:cs="MS Mincho" w:hint="eastAsia"/>
          <w:color w:val="333333"/>
          <w:kern w:val="0"/>
          <w:sz w:val="32"/>
          <w:szCs w:val="32"/>
        </w:rPr>
        <w:t> </w:t>
      </w:r>
      <w:r>
        <w:rPr>
          <w:rFonts w:ascii="黑体" w:eastAsia="黑体" w:hAnsi="黑体" w:cs="宋体" w:hint="eastAsia"/>
          <w:color w:val="333333"/>
          <w:kern w:val="0"/>
          <w:sz w:val="32"/>
          <w:szCs w:val="32"/>
        </w:rPr>
        <w:t>巴宜区交通局概况</w:t>
      </w:r>
    </w:p>
    <w:p w:rsidR="007F235F" w:rsidRDefault="00E53027">
      <w:pPr>
        <w:widowControl/>
        <w:shd w:val="clear" w:color="auto" w:fill="FFFFFF"/>
        <w:spacing w:line="460" w:lineRule="atLeast"/>
        <w:ind w:left="720" w:hanging="720"/>
        <w:jc w:val="left"/>
        <w:rPr>
          <w:rFonts w:ascii="Verdana" w:eastAsia="宋体" w:hAnsi="Verdana" w:cs="宋体"/>
          <w:color w:val="333333"/>
          <w:kern w:val="0"/>
          <w:sz w:val="24"/>
          <w:szCs w:val="24"/>
        </w:rPr>
      </w:pPr>
      <w:r>
        <w:rPr>
          <w:rFonts w:ascii="方正楷体简体" w:eastAsia="方正楷体简体" w:hAnsi="Verdana" w:cs="宋体" w:hint="eastAsia"/>
          <w:color w:val="333333"/>
          <w:kern w:val="0"/>
          <w:sz w:val="32"/>
          <w:szCs w:val="32"/>
        </w:rPr>
        <w:t>一、</w:t>
      </w:r>
      <w:r>
        <w:rPr>
          <w:rFonts w:ascii="MS Mincho" w:eastAsia="MS Mincho" w:hAnsi="MS Mincho" w:cs="MS Mincho" w:hint="eastAsia"/>
          <w:color w:val="333333"/>
          <w:kern w:val="0"/>
          <w:sz w:val="32"/>
          <w:szCs w:val="32"/>
        </w:rPr>
        <w:t> </w:t>
      </w:r>
      <w:r>
        <w:rPr>
          <w:rFonts w:ascii="方正楷体简体" w:eastAsia="方正楷体简体" w:hAnsi="Verdana" w:cs="宋体" w:hint="eastAsia"/>
          <w:color w:val="333333"/>
          <w:kern w:val="0"/>
          <w:sz w:val="32"/>
          <w:szCs w:val="32"/>
        </w:rPr>
        <w:t>部门决算单位构成</w:t>
      </w:r>
    </w:p>
    <w:p w:rsidR="007F235F" w:rsidRDefault="00E53027">
      <w:pPr>
        <w:widowControl/>
        <w:shd w:val="clear" w:color="auto" w:fill="FFFFFF"/>
        <w:spacing w:line="460" w:lineRule="atLeast"/>
        <w:ind w:left="720" w:hanging="720"/>
        <w:jc w:val="left"/>
        <w:rPr>
          <w:rFonts w:ascii="Verdana" w:eastAsia="宋体" w:hAnsi="Verdana" w:cs="宋体"/>
          <w:color w:val="333333"/>
          <w:kern w:val="0"/>
          <w:sz w:val="24"/>
          <w:szCs w:val="24"/>
        </w:rPr>
      </w:pPr>
      <w:r>
        <w:rPr>
          <w:rFonts w:ascii="方正楷体简体" w:eastAsia="方正楷体简体" w:hAnsi="Verdana" w:cs="宋体" w:hint="eastAsia"/>
          <w:color w:val="333333"/>
          <w:kern w:val="0"/>
          <w:sz w:val="32"/>
          <w:szCs w:val="32"/>
        </w:rPr>
        <w:t>二、</w:t>
      </w:r>
      <w:r>
        <w:rPr>
          <w:rFonts w:ascii="MS Mincho" w:eastAsia="MS Mincho" w:hAnsi="MS Mincho" w:cs="MS Mincho" w:hint="eastAsia"/>
          <w:color w:val="333333"/>
          <w:kern w:val="0"/>
          <w:sz w:val="32"/>
          <w:szCs w:val="32"/>
        </w:rPr>
        <w:t> </w:t>
      </w:r>
      <w:r>
        <w:rPr>
          <w:rFonts w:ascii="方正楷体简体" w:eastAsia="方正楷体简体" w:hAnsi="Verdana" w:cs="宋体" w:hint="eastAsia"/>
          <w:color w:val="333333"/>
          <w:kern w:val="0"/>
          <w:sz w:val="32"/>
          <w:szCs w:val="32"/>
        </w:rPr>
        <w:t>部门职责和机构设置</w:t>
      </w:r>
    </w:p>
    <w:p w:rsidR="007F235F" w:rsidRDefault="00E53027">
      <w:pPr>
        <w:widowControl/>
        <w:shd w:val="clear" w:color="auto" w:fill="FFFFFF"/>
        <w:spacing w:line="460" w:lineRule="atLeast"/>
        <w:ind w:firstLine="600"/>
        <w:jc w:val="left"/>
        <w:rPr>
          <w:rFonts w:ascii="Verdana" w:eastAsia="宋体" w:hAnsi="Verdana" w:cs="宋体"/>
          <w:color w:val="333333"/>
          <w:kern w:val="0"/>
          <w:sz w:val="24"/>
          <w:szCs w:val="24"/>
        </w:rPr>
      </w:pPr>
      <w:r>
        <w:rPr>
          <w:rFonts w:ascii="黑体" w:eastAsia="黑体" w:hAnsi="黑体" w:cs="宋体" w:hint="eastAsia"/>
          <w:color w:val="333333"/>
          <w:kern w:val="0"/>
          <w:sz w:val="32"/>
          <w:szCs w:val="32"/>
        </w:rPr>
        <w:t>第二部分</w:t>
      </w:r>
      <w:r>
        <w:rPr>
          <w:rFonts w:ascii="宋体" w:eastAsia="宋体" w:hAnsi="宋体" w:cs="宋体" w:hint="eastAsia"/>
          <w:color w:val="333333"/>
          <w:kern w:val="0"/>
          <w:sz w:val="32"/>
          <w:szCs w:val="32"/>
        </w:rPr>
        <w:t> </w:t>
      </w:r>
      <w:r>
        <w:rPr>
          <w:rFonts w:ascii="MS Mincho" w:eastAsia="MS Mincho" w:hAnsi="MS Mincho" w:cs="MS Mincho" w:hint="eastAsia"/>
          <w:color w:val="333333"/>
          <w:kern w:val="0"/>
          <w:sz w:val="32"/>
          <w:szCs w:val="32"/>
        </w:rPr>
        <w:t> </w:t>
      </w:r>
      <w:r>
        <w:rPr>
          <w:rFonts w:ascii="黑体" w:eastAsia="黑体" w:hAnsi="黑体" w:cs="宋体" w:hint="eastAsia"/>
          <w:color w:val="333333"/>
          <w:kern w:val="0"/>
          <w:sz w:val="32"/>
          <w:szCs w:val="32"/>
        </w:rPr>
        <w:t>巴宜区交通局</w:t>
      </w:r>
      <w:r>
        <w:rPr>
          <w:rFonts w:ascii="黑体" w:eastAsia="黑体" w:hAnsi="黑体" w:cs="宋体" w:hint="eastAsia"/>
          <w:color w:val="333333"/>
          <w:kern w:val="0"/>
          <w:sz w:val="32"/>
          <w:szCs w:val="32"/>
        </w:rPr>
        <w:t>2019</w:t>
      </w:r>
      <w:r>
        <w:rPr>
          <w:rFonts w:ascii="黑体" w:eastAsia="黑体" w:hAnsi="黑体" w:cs="宋体" w:hint="eastAsia"/>
          <w:color w:val="333333"/>
          <w:kern w:val="0"/>
          <w:sz w:val="32"/>
          <w:szCs w:val="32"/>
        </w:rPr>
        <w:t>年度部门决算明细表</w:t>
      </w:r>
    </w:p>
    <w:p w:rsidR="007F235F" w:rsidRDefault="00E53027">
      <w:pPr>
        <w:widowControl/>
        <w:shd w:val="clear" w:color="auto" w:fill="FFFFFF"/>
        <w:spacing w:line="460" w:lineRule="atLeast"/>
        <w:ind w:firstLine="600"/>
        <w:jc w:val="left"/>
        <w:rPr>
          <w:rFonts w:ascii="Verdana" w:eastAsia="宋体" w:hAnsi="Verdana" w:cs="宋体"/>
          <w:color w:val="333333"/>
          <w:kern w:val="0"/>
          <w:sz w:val="24"/>
          <w:szCs w:val="24"/>
        </w:rPr>
      </w:pPr>
      <w:r>
        <w:rPr>
          <w:rFonts w:ascii="方正楷体简体" w:eastAsia="方正楷体简体" w:hAnsi="Verdana" w:cs="宋体" w:hint="eastAsia"/>
          <w:color w:val="333333"/>
          <w:kern w:val="0"/>
          <w:sz w:val="32"/>
          <w:szCs w:val="32"/>
        </w:rPr>
        <w:t>一、收支决算总表</w:t>
      </w:r>
    </w:p>
    <w:p w:rsidR="007F235F" w:rsidRDefault="00E53027">
      <w:pPr>
        <w:widowControl/>
        <w:shd w:val="clear" w:color="auto" w:fill="FFFFFF"/>
        <w:spacing w:line="460" w:lineRule="atLeast"/>
        <w:ind w:firstLine="600"/>
        <w:jc w:val="left"/>
        <w:rPr>
          <w:rFonts w:ascii="Verdana" w:eastAsia="宋体" w:hAnsi="Verdana" w:cs="宋体"/>
          <w:color w:val="333333"/>
          <w:kern w:val="0"/>
          <w:sz w:val="24"/>
          <w:szCs w:val="24"/>
        </w:rPr>
      </w:pPr>
      <w:r>
        <w:rPr>
          <w:rFonts w:ascii="方正楷体简体" w:eastAsia="方正楷体简体" w:hAnsi="Verdana" w:cs="宋体" w:hint="eastAsia"/>
          <w:color w:val="333333"/>
          <w:kern w:val="0"/>
          <w:sz w:val="32"/>
          <w:szCs w:val="32"/>
        </w:rPr>
        <w:lastRenderedPageBreak/>
        <w:t>二、收入决算总表</w:t>
      </w:r>
    </w:p>
    <w:p w:rsidR="007F235F" w:rsidRDefault="00E53027">
      <w:pPr>
        <w:widowControl/>
        <w:shd w:val="clear" w:color="auto" w:fill="FFFFFF"/>
        <w:spacing w:line="460" w:lineRule="atLeast"/>
        <w:ind w:firstLine="600"/>
        <w:jc w:val="left"/>
        <w:rPr>
          <w:rFonts w:ascii="Verdana" w:eastAsia="宋体" w:hAnsi="Verdana" w:cs="宋体"/>
          <w:color w:val="333333"/>
          <w:kern w:val="0"/>
          <w:sz w:val="24"/>
          <w:szCs w:val="24"/>
        </w:rPr>
      </w:pPr>
      <w:r>
        <w:rPr>
          <w:rFonts w:ascii="方正楷体简体" w:eastAsia="方正楷体简体" w:hAnsi="Verdana" w:cs="宋体" w:hint="eastAsia"/>
          <w:color w:val="333333"/>
          <w:kern w:val="0"/>
          <w:sz w:val="32"/>
          <w:szCs w:val="32"/>
        </w:rPr>
        <w:t>三、支出决算总表</w:t>
      </w:r>
    </w:p>
    <w:p w:rsidR="007F235F" w:rsidRDefault="00E53027">
      <w:pPr>
        <w:widowControl/>
        <w:shd w:val="clear" w:color="auto" w:fill="FFFFFF"/>
        <w:spacing w:line="460" w:lineRule="atLeast"/>
        <w:ind w:firstLine="600"/>
        <w:jc w:val="left"/>
        <w:rPr>
          <w:rFonts w:ascii="Verdana" w:eastAsia="宋体" w:hAnsi="Verdana" w:cs="宋体"/>
          <w:color w:val="333333"/>
          <w:kern w:val="0"/>
          <w:sz w:val="24"/>
          <w:szCs w:val="24"/>
        </w:rPr>
      </w:pPr>
      <w:r>
        <w:rPr>
          <w:rFonts w:ascii="方正楷体简体" w:eastAsia="方正楷体简体" w:hAnsi="Verdana" w:cs="宋体" w:hint="eastAsia"/>
          <w:color w:val="333333"/>
          <w:kern w:val="0"/>
          <w:sz w:val="32"/>
          <w:szCs w:val="32"/>
        </w:rPr>
        <w:t>四、财政拨款收支决算总表</w:t>
      </w:r>
    </w:p>
    <w:p w:rsidR="007F235F" w:rsidRDefault="00E53027">
      <w:pPr>
        <w:widowControl/>
        <w:shd w:val="clear" w:color="auto" w:fill="FFFFFF"/>
        <w:spacing w:line="460" w:lineRule="atLeast"/>
        <w:ind w:firstLine="600"/>
        <w:jc w:val="left"/>
        <w:rPr>
          <w:rFonts w:ascii="Verdana" w:eastAsia="宋体" w:hAnsi="Verdana" w:cs="宋体"/>
          <w:color w:val="333333"/>
          <w:kern w:val="0"/>
          <w:sz w:val="24"/>
          <w:szCs w:val="24"/>
        </w:rPr>
      </w:pPr>
      <w:r>
        <w:rPr>
          <w:rFonts w:ascii="方正楷体简体" w:eastAsia="方正楷体简体" w:hAnsi="Verdana" w:cs="宋体" w:hint="eastAsia"/>
          <w:color w:val="333333"/>
          <w:kern w:val="0"/>
          <w:sz w:val="32"/>
          <w:szCs w:val="32"/>
        </w:rPr>
        <w:t>五、一般公共预算财政拨款支出决算表</w:t>
      </w:r>
    </w:p>
    <w:p w:rsidR="007F235F" w:rsidRDefault="00E53027">
      <w:pPr>
        <w:widowControl/>
        <w:shd w:val="clear" w:color="auto" w:fill="FFFFFF"/>
        <w:spacing w:line="460" w:lineRule="atLeast"/>
        <w:ind w:firstLine="600"/>
        <w:jc w:val="left"/>
        <w:rPr>
          <w:rFonts w:ascii="Verdana" w:eastAsia="宋体" w:hAnsi="Verdana" w:cs="宋体"/>
          <w:color w:val="333333"/>
          <w:kern w:val="0"/>
          <w:sz w:val="24"/>
          <w:szCs w:val="24"/>
        </w:rPr>
      </w:pPr>
      <w:r>
        <w:rPr>
          <w:rFonts w:ascii="方正楷体简体" w:eastAsia="方正楷体简体" w:hAnsi="Verdana" w:cs="宋体" w:hint="eastAsia"/>
          <w:color w:val="333333"/>
          <w:kern w:val="0"/>
          <w:sz w:val="32"/>
          <w:szCs w:val="32"/>
        </w:rPr>
        <w:t>六、一般公共预算财政拨款基本支出决算表</w:t>
      </w:r>
    </w:p>
    <w:p w:rsidR="007F235F" w:rsidRDefault="00E53027">
      <w:pPr>
        <w:widowControl/>
        <w:shd w:val="clear" w:color="auto" w:fill="FFFFFF"/>
        <w:spacing w:line="460" w:lineRule="atLeast"/>
        <w:ind w:firstLine="600"/>
        <w:jc w:val="left"/>
        <w:rPr>
          <w:rFonts w:ascii="Verdana" w:eastAsia="宋体" w:hAnsi="Verdana" w:cs="宋体"/>
          <w:color w:val="333333"/>
          <w:kern w:val="0"/>
          <w:sz w:val="24"/>
          <w:szCs w:val="24"/>
        </w:rPr>
      </w:pPr>
      <w:r>
        <w:rPr>
          <w:rFonts w:ascii="方正楷体简体" w:eastAsia="方正楷体简体" w:hAnsi="Verdana" w:cs="宋体" w:hint="eastAsia"/>
          <w:color w:val="333333"/>
          <w:kern w:val="0"/>
          <w:sz w:val="32"/>
          <w:szCs w:val="32"/>
        </w:rPr>
        <w:t>七、一般公共预算相关经费支出决算表</w:t>
      </w:r>
    </w:p>
    <w:p w:rsidR="007F235F" w:rsidRDefault="00E53027">
      <w:pPr>
        <w:widowControl/>
        <w:shd w:val="clear" w:color="auto" w:fill="FFFFFF"/>
        <w:spacing w:line="460" w:lineRule="atLeast"/>
        <w:ind w:firstLine="600"/>
        <w:jc w:val="left"/>
        <w:rPr>
          <w:rFonts w:ascii="Verdana" w:eastAsia="宋体" w:hAnsi="Verdana" w:cs="宋体"/>
          <w:color w:val="333333"/>
          <w:kern w:val="0"/>
          <w:sz w:val="24"/>
          <w:szCs w:val="24"/>
        </w:rPr>
      </w:pPr>
      <w:r>
        <w:rPr>
          <w:rFonts w:ascii="方正楷体简体" w:eastAsia="方正楷体简体" w:hAnsi="Verdana" w:cs="宋体" w:hint="eastAsia"/>
          <w:color w:val="333333"/>
          <w:kern w:val="0"/>
          <w:sz w:val="32"/>
          <w:szCs w:val="32"/>
        </w:rPr>
        <w:t>八、政府性基金预算财政拨款收支决算表</w:t>
      </w:r>
    </w:p>
    <w:p w:rsidR="007F235F" w:rsidRDefault="00E53027">
      <w:pPr>
        <w:widowControl/>
        <w:shd w:val="clear" w:color="auto" w:fill="FFFFFF"/>
        <w:spacing w:line="460" w:lineRule="atLeast"/>
        <w:ind w:firstLine="600"/>
        <w:jc w:val="left"/>
        <w:rPr>
          <w:rFonts w:ascii="Verdana" w:eastAsia="宋体" w:hAnsi="Verdana" w:cs="宋体"/>
          <w:color w:val="333333"/>
          <w:kern w:val="0"/>
          <w:sz w:val="24"/>
          <w:szCs w:val="24"/>
        </w:rPr>
      </w:pPr>
      <w:r>
        <w:rPr>
          <w:rFonts w:ascii="黑体" w:eastAsia="黑体" w:hAnsi="黑体" w:cs="宋体" w:hint="eastAsia"/>
          <w:color w:val="333333"/>
          <w:kern w:val="0"/>
          <w:sz w:val="32"/>
          <w:szCs w:val="32"/>
        </w:rPr>
        <w:t>第三部分</w:t>
      </w:r>
      <w:r>
        <w:rPr>
          <w:rFonts w:ascii="宋体" w:eastAsia="宋体" w:hAnsi="宋体" w:cs="宋体" w:hint="eastAsia"/>
          <w:color w:val="333333"/>
          <w:kern w:val="0"/>
          <w:sz w:val="32"/>
          <w:szCs w:val="32"/>
        </w:rPr>
        <w:t> </w:t>
      </w:r>
      <w:r>
        <w:rPr>
          <w:rFonts w:ascii="MS Mincho" w:eastAsia="MS Mincho" w:hAnsi="MS Mincho" w:cs="MS Mincho" w:hint="eastAsia"/>
          <w:color w:val="333333"/>
          <w:kern w:val="0"/>
          <w:sz w:val="32"/>
          <w:szCs w:val="32"/>
        </w:rPr>
        <w:t> </w:t>
      </w:r>
      <w:r>
        <w:rPr>
          <w:rFonts w:ascii="黑体" w:eastAsia="黑体" w:hAnsi="黑体" w:cs="宋体" w:hint="eastAsia"/>
          <w:color w:val="333333"/>
          <w:kern w:val="0"/>
          <w:sz w:val="32"/>
          <w:szCs w:val="32"/>
        </w:rPr>
        <w:t>巴宜区交通局</w:t>
      </w:r>
      <w:r>
        <w:rPr>
          <w:rFonts w:ascii="黑体" w:eastAsia="黑体" w:hAnsi="黑体" w:cs="宋体" w:hint="eastAsia"/>
          <w:color w:val="333333"/>
          <w:kern w:val="0"/>
          <w:sz w:val="32"/>
          <w:szCs w:val="32"/>
        </w:rPr>
        <w:t>2019</w:t>
      </w:r>
      <w:r>
        <w:rPr>
          <w:rFonts w:ascii="黑体" w:eastAsia="黑体" w:hAnsi="黑体" w:cs="宋体" w:hint="eastAsia"/>
          <w:color w:val="333333"/>
          <w:kern w:val="0"/>
          <w:sz w:val="32"/>
          <w:szCs w:val="32"/>
        </w:rPr>
        <w:t>年度部门决算情况说明</w:t>
      </w:r>
    </w:p>
    <w:p w:rsidR="007F235F" w:rsidRDefault="00E53027">
      <w:pPr>
        <w:widowControl/>
        <w:shd w:val="clear" w:color="auto" w:fill="FFFFFF"/>
        <w:spacing w:line="460" w:lineRule="atLeast"/>
        <w:ind w:firstLine="600"/>
        <w:jc w:val="left"/>
        <w:rPr>
          <w:rFonts w:ascii="Verdana" w:eastAsia="宋体" w:hAnsi="Verdana" w:cs="宋体"/>
          <w:color w:val="333333"/>
          <w:kern w:val="0"/>
          <w:sz w:val="24"/>
          <w:szCs w:val="24"/>
        </w:rPr>
      </w:pPr>
      <w:r>
        <w:rPr>
          <w:rFonts w:ascii="黑体" w:eastAsia="黑体" w:hAnsi="黑体" w:cs="宋体" w:hint="eastAsia"/>
          <w:color w:val="333333"/>
          <w:kern w:val="0"/>
          <w:sz w:val="32"/>
          <w:szCs w:val="32"/>
        </w:rPr>
        <w:t>第四部分</w:t>
      </w:r>
      <w:r>
        <w:rPr>
          <w:rFonts w:ascii="宋体" w:eastAsia="宋体" w:hAnsi="宋体" w:cs="宋体" w:hint="eastAsia"/>
          <w:color w:val="333333"/>
          <w:kern w:val="0"/>
          <w:sz w:val="32"/>
          <w:szCs w:val="32"/>
        </w:rPr>
        <w:t> </w:t>
      </w:r>
      <w:r>
        <w:rPr>
          <w:rFonts w:ascii="MS Mincho" w:eastAsia="MS Mincho" w:hAnsi="MS Mincho" w:cs="MS Mincho" w:hint="eastAsia"/>
          <w:color w:val="333333"/>
          <w:kern w:val="0"/>
          <w:sz w:val="32"/>
          <w:szCs w:val="32"/>
        </w:rPr>
        <w:t> </w:t>
      </w:r>
      <w:r>
        <w:rPr>
          <w:rFonts w:ascii="黑体" w:eastAsia="黑体" w:hAnsi="黑体" w:cs="宋体" w:hint="eastAsia"/>
          <w:color w:val="333333"/>
          <w:kern w:val="0"/>
          <w:sz w:val="32"/>
          <w:szCs w:val="32"/>
        </w:rPr>
        <w:t>名词解释</w:t>
      </w:r>
    </w:p>
    <w:p w:rsidR="007F235F" w:rsidRDefault="00E53027">
      <w:pPr>
        <w:widowControl/>
        <w:shd w:val="clear" w:color="auto" w:fill="FFFFFF"/>
        <w:spacing w:line="45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32"/>
          <w:szCs w:val="32"/>
        </w:rPr>
        <w:t> </w:t>
      </w:r>
    </w:p>
    <w:p w:rsidR="007F235F" w:rsidRDefault="00E53027">
      <w:pPr>
        <w:widowControl/>
        <w:shd w:val="clear" w:color="auto" w:fill="FFFFFF"/>
        <w:spacing w:line="460" w:lineRule="atLeast"/>
        <w:ind w:firstLine="600"/>
        <w:jc w:val="center"/>
        <w:rPr>
          <w:rFonts w:ascii="Verdana" w:eastAsia="宋体" w:hAnsi="Verdana" w:cs="宋体"/>
          <w:color w:val="333333"/>
          <w:kern w:val="0"/>
          <w:sz w:val="24"/>
          <w:szCs w:val="24"/>
        </w:rPr>
      </w:pPr>
      <w:r>
        <w:rPr>
          <w:rFonts w:ascii="MS Mincho" w:eastAsia="MS Mincho" w:hAnsi="MS Mincho" w:cs="MS Mincho" w:hint="eastAsia"/>
          <w:color w:val="333333"/>
          <w:kern w:val="0"/>
          <w:sz w:val="48"/>
          <w:szCs w:val="48"/>
        </w:rPr>
        <w:t> </w:t>
      </w:r>
    </w:p>
    <w:p w:rsidR="007F235F" w:rsidRDefault="00E53027">
      <w:pPr>
        <w:widowControl/>
        <w:shd w:val="clear" w:color="auto" w:fill="FFFFFF"/>
        <w:spacing w:line="460" w:lineRule="atLeast"/>
        <w:ind w:firstLine="600"/>
        <w:jc w:val="center"/>
        <w:rPr>
          <w:rFonts w:ascii="Verdana" w:eastAsia="宋体" w:hAnsi="Verdana" w:cs="宋体"/>
          <w:color w:val="333333"/>
          <w:kern w:val="0"/>
          <w:sz w:val="24"/>
          <w:szCs w:val="24"/>
        </w:rPr>
      </w:pPr>
      <w:r>
        <w:rPr>
          <w:rFonts w:ascii="MS Mincho" w:eastAsia="MS Mincho" w:hAnsi="MS Mincho" w:cs="MS Mincho" w:hint="eastAsia"/>
          <w:color w:val="333333"/>
          <w:kern w:val="0"/>
          <w:sz w:val="48"/>
          <w:szCs w:val="48"/>
        </w:rPr>
        <w:t> </w:t>
      </w:r>
    </w:p>
    <w:p w:rsidR="007F235F" w:rsidRDefault="00E53027">
      <w:pPr>
        <w:widowControl/>
        <w:shd w:val="clear" w:color="auto" w:fill="FFFFFF"/>
        <w:spacing w:line="460" w:lineRule="atLeast"/>
        <w:ind w:firstLine="600"/>
        <w:jc w:val="center"/>
        <w:rPr>
          <w:rFonts w:ascii="Verdana" w:eastAsia="宋体" w:hAnsi="Verdana" w:cs="宋体"/>
          <w:color w:val="333333"/>
          <w:kern w:val="0"/>
          <w:sz w:val="24"/>
          <w:szCs w:val="24"/>
        </w:rPr>
      </w:pPr>
      <w:r>
        <w:rPr>
          <w:rFonts w:ascii="黑体" w:eastAsia="黑体" w:hAnsi="黑体" w:cs="宋体" w:hint="eastAsia"/>
          <w:color w:val="333333"/>
          <w:kern w:val="0"/>
          <w:sz w:val="48"/>
          <w:szCs w:val="48"/>
        </w:rPr>
        <w:t>第一部分</w:t>
      </w:r>
    </w:p>
    <w:p w:rsidR="007F235F" w:rsidRDefault="00E53027">
      <w:pPr>
        <w:widowControl/>
        <w:shd w:val="clear" w:color="auto" w:fill="FFFFFF"/>
        <w:spacing w:line="460" w:lineRule="atLeast"/>
        <w:ind w:firstLine="600"/>
        <w:jc w:val="center"/>
        <w:rPr>
          <w:rFonts w:ascii="Verdana" w:eastAsia="宋体" w:hAnsi="Verdana" w:cs="宋体"/>
          <w:color w:val="333333"/>
          <w:kern w:val="0"/>
          <w:sz w:val="24"/>
          <w:szCs w:val="24"/>
        </w:rPr>
      </w:pPr>
      <w:r>
        <w:rPr>
          <w:rFonts w:ascii="MS Mincho" w:eastAsia="MS Mincho" w:hAnsi="MS Mincho" w:cs="MS Mincho" w:hint="eastAsia"/>
          <w:color w:val="333333"/>
          <w:kern w:val="0"/>
          <w:sz w:val="48"/>
          <w:szCs w:val="48"/>
        </w:rPr>
        <w:t> </w:t>
      </w:r>
    </w:p>
    <w:p w:rsidR="007F235F" w:rsidRDefault="00E53027">
      <w:pPr>
        <w:widowControl/>
        <w:shd w:val="clear" w:color="auto" w:fill="FFFFFF"/>
        <w:spacing w:line="460" w:lineRule="atLeast"/>
        <w:ind w:firstLine="600"/>
        <w:jc w:val="center"/>
        <w:rPr>
          <w:rFonts w:ascii="Verdana" w:eastAsia="宋体" w:hAnsi="Verdana" w:cs="宋体"/>
          <w:color w:val="333333"/>
          <w:kern w:val="0"/>
          <w:sz w:val="24"/>
          <w:szCs w:val="24"/>
        </w:rPr>
      </w:pPr>
      <w:r>
        <w:rPr>
          <w:rFonts w:ascii="黑体" w:eastAsia="黑体" w:hAnsi="黑体" w:cs="宋体" w:hint="eastAsia"/>
          <w:color w:val="333333"/>
          <w:kern w:val="0"/>
          <w:sz w:val="48"/>
          <w:szCs w:val="48"/>
        </w:rPr>
        <w:t>巴宜区交通局（部门）概况</w:t>
      </w:r>
    </w:p>
    <w:p w:rsidR="007F235F" w:rsidRDefault="00E53027">
      <w:pPr>
        <w:widowControl/>
        <w:shd w:val="clear" w:color="auto" w:fill="FFFFFF"/>
        <w:spacing w:line="360" w:lineRule="atLeast"/>
        <w:ind w:firstLine="600"/>
        <w:jc w:val="left"/>
        <w:rPr>
          <w:rFonts w:ascii="Verdana" w:eastAsia="宋体" w:hAnsi="Verdana" w:cs="宋体"/>
          <w:color w:val="333333"/>
          <w:kern w:val="0"/>
          <w:sz w:val="24"/>
          <w:szCs w:val="24"/>
        </w:rPr>
      </w:pPr>
      <w:r>
        <w:rPr>
          <w:rFonts w:ascii="仿宋_GB2312" w:eastAsia="仿宋_GB2312" w:hAnsi="Verdana" w:cs="宋体" w:hint="eastAsia"/>
          <w:b/>
          <w:bCs/>
          <w:color w:val="333333"/>
          <w:kern w:val="0"/>
          <w:sz w:val="32"/>
          <w:szCs w:val="32"/>
        </w:rPr>
        <w:t>一、部门决算单位构成</w:t>
      </w:r>
    </w:p>
    <w:p w:rsidR="007F235F" w:rsidRDefault="00E53027">
      <w:pPr>
        <w:widowControl/>
        <w:shd w:val="clear" w:color="auto" w:fill="FFFFFF"/>
        <w:spacing w:line="46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32"/>
          <w:szCs w:val="32"/>
        </w:rPr>
        <w:t>      </w:t>
      </w:r>
      <w:r>
        <w:rPr>
          <w:rFonts w:ascii="仿宋" w:eastAsia="仿宋" w:hAnsi="仿宋" w:cs="宋体" w:hint="eastAsia"/>
          <w:color w:val="333333"/>
          <w:kern w:val="0"/>
          <w:sz w:val="32"/>
          <w:szCs w:val="32"/>
        </w:rPr>
        <w:t>纳入巴宜区交通局部门</w:t>
      </w:r>
      <w:r>
        <w:rPr>
          <w:rFonts w:ascii="仿宋" w:eastAsia="仿宋" w:hAnsi="仿宋" w:cs="宋体" w:hint="eastAsia"/>
          <w:color w:val="333333"/>
          <w:kern w:val="0"/>
          <w:sz w:val="32"/>
          <w:szCs w:val="32"/>
        </w:rPr>
        <w:t>2019</w:t>
      </w:r>
      <w:r>
        <w:rPr>
          <w:rFonts w:ascii="仿宋" w:eastAsia="仿宋" w:hAnsi="仿宋" w:cs="宋体" w:hint="eastAsia"/>
          <w:color w:val="333333"/>
          <w:kern w:val="0"/>
          <w:sz w:val="32"/>
          <w:szCs w:val="32"/>
        </w:rPr>
        <w:t>年度部门决算编制范围的单位包括交通局。</w:t>
      </w:r>
    </w:p>
    <w:p w:rsidR="007F235F" w:rsidRDefault="00E53027">
      <w:pPr>
        <w:widowControl/>
        <w:shd w:val="clear" w:color="auto" w:fill="FFFFFF"/>
        <w:spacing w:line="450" w:lineRule="atLeast"/>
        <w:ind w:firstLine="600"/>
        <w:jc w:val="left"/>
        <w:rPr>
          <w:rFonts w:ascii="Verdana" w:eastAsia="宋体" w:hAnsi="Verdana" w:cs="宋体"/>
          <w:color w:val="333333"/>
          <w:kern w:val="0"/>
          <w:sz w:val="24"/>
          <w:szCs w:val="24"/>
        </w:rPr>
      </w:pPr>
      <w:r>
        <w:rPr>
          <w:rFonts w:ascii="仿宋_GB2312" w:eastAsia="仿宋_GB2312" w:hAnsi="Verdana" w:cs="宋体" w:hint="eastAsia"/>
          <w:b/>
          <w:bCs/>
          <w:color w:val="333333"/>
          <w:kern w:val="0"/>
          <w:sz w:val="32"/>
          <w:szCs w:val="32"/>
        </w:rPr>
        <w:t>二、部门职责和机构设置</w:t>
      </w:r>
    </w:p>
    <w:p w:rsidR="007F235F" w:rsidRDefault="00E53027">
      <w:pPr>
        <w:widowControl/>
        <w:shd w:val="clear" w:color="auto" w:fill="FFFFFF"/>
        <w:spacing w:line="450" w:lineRule="atLeast"/>
        <w:ind w:firstLine="640"/>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w:t>
      </w:r>
      <w:r>
        <w:rPr>
          <w:rFonts w:ascii="仿宋" w:eastAsia="仿宋" w:hAnsi="仿宋" w:cs="宋体" w:hint="eastAsia"/>
          <w:color w:val="333333"/>
          <w:kern w:val="0"/>
          <w:sz w:val="32"/>
          <w:szCs w:val="32"/>
        </w:rPr>
        <w:t>一</w:t>
      </w:r>
      <w:r>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、部门职责</w:t>
      </w:r>
    </w:p>
    <w:p w:rsidR="007F235F" w:rsidRDefault="00E53027">
      <w:pPr>
        <w:widowControl/>
        <w:shd w:val="clear" w:color="auto" w:fill="FFFFFF"/>
        <w:spacing w:line="450" w:lineRule="atLeast"/>
        <w:ind w:firstLine="640"/>
        <w:jc w:val="left"/>
        <w:rPr>
          <w:rFonts w:ascii="Verdana" w:eastAsia="宋体" w:hAnsi="Verdana" w:cs="宋体"/>
          <w:color w:val="333333"/>
          <w:kern w:val="0"/>
          <w:sz w:val="24"/>
          <w:szCs w:val="24"/>
        </w:rPr>
      </w:pPr>
      <w:r>
        <w:rPr>
          <w:rFonts w:ascii="仿宋" w:eastAsia="仿宋" w:hAnsi="仿宋" w:cs="宋体" w:hint="eastAsia"/>
          <w:color w:val="333333"/>
          <w:kern w:val="0"/>
          <w:sz w:val="32"/>
          <w:szCs w:val="32"/>
        </w:rPr>
        <w:t>交通局主要履行下列职责：</w:t>
      </w:r>
    </w:p>
    <w:p w:rsidR="007F235F" w:rsidRDefault="00E53027">
      <w:pPr>
        <w:widowControl/>
        <w:shd w:val="clear" w:color="auto" w:fill="FFFFFF"/>
        <w:spacing w:line="450" w:lineRule="atLeast"/>
        <w:ind w:firstLine="640"/>
        <w:jc w:val="left"/>
        <w:rPr>
          <w:rFonts w:ascii="Verdana" w:eastAsia="宋体" w:hAnsi="Verdana" w:cs="宋体"/>
          <w:color w:val="333333"/>
          <w:kern w:val="0"/>
          <w:sz w:val="24"/>
          <w:szCs w:val="24"/>
        </w:rPr>
      </w:pPr>
      <w:r>
        <w:rPr>
          <w:rFonts w:ascii="仿宋" w:eastAsia="仿宋" w:hAnsi="仿宋" w:cs="宋体" w:hint="eastAsia"/>
          <w:color w:val="333333"/>
          <w:kern w:val="0"/>
          <w:sz w:val="32"/>
          <w:szCs w:val="32"/>
        </w:rPr>
        <w:t>1.</w:t>
      </w:r>
      <w:r>
        <w:rPr>
          <w:rFonts w:ascii="仿宋" w:eastAsia="仿宋" w:hAnsi="仿宋" w:cs="宋体" w:hint="eastAsia"/>
          <w:color w:val="333333"/>
          <w:kern w:val="0"/>
          <w:sz w:val="32"/>
          <w:szCs w:val="32"/>
        </w:rPr>
        <w:t>贯彻执行国家关于交通事业发展的方针、政策和法律、法规，研究拟订巴宜区交通局工作的有关规定并监督执行。</w:t>
      </w:r>
    </w:p>
    <w:p w:rsidR="007F235F" w:rsidRDefault="00E53027">
      <w:pPr>
        <w:widowControl/>
        <w:shd w:val="clear" w:color="auto" w:fill="FFFFFF"/>
        <w:spacing w:line="450" w:lineRule="atLeast"/>
        <w:ind w:firstLine="640"/>
        <w:jc w:val="left"/>
        <w:rPr>
          <w:rFonts w:ascii="Verdana" w:eastAsia="宋体" w:hAnsi="Verdana" w:cs="宋体"/>
          <w:color w:val="333333"/>
          <w:kern w:val="0"/>
          <w:sz w:val="24"/>
          <w:szCs w:val="24"/>
        </w:rPr>
      </w:pPr>
      <w:r>
        <w:rPr>
          <w:rFonts w:ascii="仿宋" w:eastAsia="仿宋" w:hAnsi="仿宋" w:cs="宋体" w:hint="eastAsia"/>
          <w:color w:val="333333"/>
          <w:kern w:val="0"/>
          <w:sz w:val="32"/>
          <w:szCs w:val="32"/>
        </w:rPr>
        <w:lastRenderedPageBreak/>
        <w:t>2.</w:t>
      </w:r>
      <w:r>
        <w:rPr>
          <w:rFonts w:ascii="仿宋" w:eastAsia="仿宋" w:hAnsi="仿宋" w:cs="宋体" w:hint="eastAsia"/>
          <w:color w:val="333333"/>
          <w:kern w:val="0"/>
          <w:sz w:val="32"/>
          <w:szCs w:val="32"/>
        </w:rPr>
        <w:t>研究提出巴宜区交通业发展的中长期规划、产业政策和年度工作计划并监督实施。</w:t>
      </w:r>
    </w:p>
    <w:p w:rsidR="007F235F" w:rsidRDefault="00E53027">
      <w:pPr>
        <w:widowControl/>
        <w:shd w:val="clear" w:color="auto" w:fill="FFFFFF"/>
        <w:spacing w:line="450" w:lineRule="atLeast"/>
        <w:ind w:firstLine="640"/>
        <w:jc w:val="left"/>
        <w:rPr>
          <w:rFonts w:ascii="Verdana" w:eastAsia="宋体" w:hAnsi="Verdana" w:cs="宋体"/>
          <w:color w:val="333333"/>
          <w:kern w:val="0"/>
          <w:sz w:val="24"/>
          <w:szCs w:val="24"/>
        </w:rPr>
      </w:pPr>
      <w:r>
        <w:rPr>
          <w:rFonts w:ascii="仿宋" w:eastAsia="仿宋" w:hAnsi="仿宋" w:cs="宋体" w:hint="eastAsia"/>
          <w:color w:val="333333"/>
          <w:kern w:val="0"/>
          <w:sz w:val="32"/>
          <w:szCs w:val="32"/>
        </w:rPr>
        <w:t>3.</w:t>
      </w:r>
      <w:r>
        <w:rPr>
          <w:rFonts w:ascii="仿宋" w:eastAsia="仿宋" w:hAnsi="仿宋" w:cs="宋体" w:hint="eastAsia"/>
          <w:color w:val="333333"/>
          <w:kern w:val="0"/>
          <w:sz w:val="32"/>
          <w:szCs w:val="32"/>
        </w:rPr>
        <w:t>负责全区农村公路管理，制度行业管理规范并监督实施。</w:t>
      </w:r>
    </w:p>
    <w:p w:rsidR="007F235F" w:rsidRDefault="00E53027">
      <w:pPr>
        <w:widowControl/>
        <w:shd w:val="clear" w:color="auto" w:fill="FFFFFF"/>
        <w:spacing w:line="450" w:lineRule="atLeast"/>
        <w:ind w:firstLine="640"/>
        <w:jc w:val="left"/>
        <w:rPr>
          <w:rFonts w:ascii="Verdana" w:eastAsia="宋体" w:hAnsi="Verdana" w:cs="宋体"/>
          <w:color w:val="333333"/>
          <w:kern w:val="0"/>
          <w:sz w:val="24"/>
          <w:szCs w:val="24"/>
        </w:rPr>
      </w:pPr>
      <w:r>
        <w:rPr>
          <w:rFonts w:ascii="仿宋" w:eastAsia="仿宋" w:hAnsi="仿宋" w:cs="宋体" w:hint="eastAsia"/>
          <w:color w:val="333333"/>
          <w:kern w:val="0"/>
          <w:sz w:val="32"/>
          <w:szCs w:val="32"/>
        </w:rPr>
        <w:t>4.</w:t>
      </w:r>
      <w:r>
        <w:rPr>
          <w:rFonts w:ascii="仿宋" w:eastAsia="仿宋" w:hAnsi="仿宋" w:cs="宋体" w:hint="eastAsia"/>
          <w:color w:val="333333"/>
          <w:kern w:val="0"/>
          <w:sz w:val="32"/>
          <w:szCs w:val="32"/>
        </w:rPr>
        <w:t>负责全区路政管理、公路养护、项目建设。</w:t>
      </w:r>
    </w:p>
    <w:p w:rsidR="007F235F" w:rsidRDefault="00E53027">
      <w:pPr>
        <w:widowControl/>
        <w:shd w:val="clear" w:color="auto" w:fill="FFFFFF"/>
        <w:spacing w:line="450" w:lineRule="atLeast"/>
        <w:ind w:firstLine="640"/>
        <w:jc w:val="left"/>
        <w:rPr>
          <w:rFonts w:ascii="Verdana" w:eastAsia="宋体" w:hAnsi="Verdana" w:cs="宋体"/>
          <w:color w:val="333333"/>
          <w:kern w:val="0"/>
          <w:sz w:val="24"/>
          <w:szCs w:val="24"/>
        </w:rPr>
      </w:pPr>
      <w:r>
        <w:rPr>
          <w:rFonts w:ascii="仿宋" w:eastAsia="仿宋" w:hAnsi="仿宋" w:cs="宋体" w:hint="eastAsia"/>
          <w:color w:val="333333"/>
          <w:kern w:val="0"/>
          <w:sz w:val="32"/>
          <w:szCs w:val="32"/>
        </w:rPr>
        <w:t>5.</w:t>
      </w:r>
      <w:r>
        <w:rPr>
          <w:rFonts w:ascii="仿宋" w:eastAsia="仿宋" w:hAnsi="仿宋" w:cs="宋体" w:hint="eastAsia"/>
          <w:color w:val="333333"/>
          <w:kern w:val="0"/>
          <w:sz w:val="32"/>
          <w:szCs w:val="32"/>
        </w:rPr>
        <w:t>负责巴宜区乡村客运管理。</w:t>
      </w:r>
    </w:p>
    <w:p w:rsidR="007F235F" w:rsidRDefault="00E53027">
      <w:pPr>
        <w:widowControl/>
        <w:shd w:val="clear" w:color="auto" w:fill="FFFFFF"/>
        <w:spacing w:line="450" w:lineRule="atLeast"/>
        <w:ind w:firstLine="640"/>
        <w:jc w:val="left"/>
        <w:rPr>
          <w:rFonts w:ascii="Verdana" w:eastAsia="宋体" w:hAnsi="Verdana" w:cs="宋体"/>
          <w:color w:val="333333"/>
          <w:kern w:val="0"/>
          <w:sz w:val="24"/>
          <w:szCs w:val="24"/>
        </w:rPr>
      </w:pPr>
      <w:r>
        <w:rPr>
          <w:rFonts w:ascii="仿宋" w:eastAsia="仿宋" w:hAnsi="仿宋" w:cs="宋体" w:hint="eastAsia"/>
          <w:color w:val="333333"/>
          <w:kern w:val="0"/>
          <w:sz w:val="32"/>
          <w:szCs w:val="32"/>
        </w:rPr>
        <w:t>6.</w:t>
      </w:r>
      <w:r>
        <w:rPr>
          <w:rFonts w:ascii="仿宋" w:eastAsia="仿宋" w:hAnsi="仿宋" w:cs="宋体" w:hint="eastAsia"/>
          <w:color w:val="333333"/>
          <w:kern w:val="0"/>
          <w:sz w:val="32"/>
          <w:szCs w:val="32"/>
        </w:rPr>
        <w:t>参与巴宜区交通建设项目的规划论证和审核报批工作。</w:t>
      </w:r>
    </w:p>
    <w:p w:rsidR="007F235F" w:rsidRDefault="00E53027">
      <w:pPr>
        <w:widowControl/>
        <w:shd w:val="clear" w:color="auto" w:fill="FFFFFF"/>
        <w:spacing w:line="450" w:lineRule="atLeast"/>
        <w:ind w:firstLine="640"/>
        <w:jc w:val="left"/>
        <w:rPr>
          <w:rFonts w:ascii="Verdana" w:eastAsia="宋体" w:hAnsi="Verdana" w:cs="宋体"/>
          <w:color w:val="333333"/>
          <w:kern w:val="0"/>
          <w:sz w:val="24"/>
          <w:szCs w:val="24"/>
        </w:rPr>
      </w:pPr>
      <w:r>
        <w:rPr>
          <w:rFonts w:ascii="仿宋" w:eastAsia="仿宋" w:hAnsi="仿宋" w:cs="宋体" w:hint="eastAsia"/>
          <w:color w:val="333333"/>
          <w:kern w:val="0"/>
          <w:sz w:val="32"/>
          <w:szCs w:val="32"/>
        </w:rPr>
        <w:t>7.</w:t>
      </w:r>
      <w:r>
        <w:rPr>
          <w:rFonts w:ascii="仿宋" w:eastAsia="仿宋" w:hAnsi="仿宋" w:cs="宋体" w:hint="eastAsia"/>
          <w:color w:val="333333"/>
          <w:kern w:val="0"/>
          <w:sz w:val="32"/>
          <w:szCs w:val="32"/>
        </w:rPr>
        <w:t>负责巴宜区公路、桥梁统计和测量工作。</w:t>
      </w:r>
    </w:p>
    <w:p w:rsidR="007F235F" w:rsidRDefault="00E53027">
      <w:pPr>
        <w:widowControl/>
        <w:shd w:val="clear" w:color="auto" w:fill="FFFFFF"/>
        <w:spacing w:line="450" w:lineRule="atLeast"/>
        <w:ind w:firstLine="640"/>
        <w:jc w:val="left"/>
        <w:rPr>
          <w:rFonts w:ascii="Verdana" w:eastAsia="宋体" w:hAnsi="Verdana" w:cs="宋体"/>
          <w:color w:val="333333"/>
          <w:kern w:val="0"/>
          <w:sz w:val="24"/>
          <w:szCs w:val="24"/>
        </w:rPr>
      </w:pPr>
      <w:r>
        <w:rPr>
          <w:rFonts w:ascii="仿宋" w:eastAsia="仿宋" w:hAnsi="仿宋" w:cs="宋体" w:hint="eastAsia"/>
          <w:color w:val="333333"/>
          <w:kern w:val="0"/>
          <w:sz w:val="32"/>
          <w:szCs w:val="32"/>
        </w:rPr>
        <w:t>8.</w:t>
      </w:r>
      <w:r>
        <w:rPr>
          <w:rFonts w:ascii="仿宋" w:eastAsia="仿宋" w:hAnsi="仿宋" w:cs="宋体" w:hint="eastAsia"/>
          <w:color w:val="333333"/>
          <w:kern w:val="0"/>
          <w:sz w:val="32"/>
          <w:szCs w:val="32"/>
        </w:rPr>
        <w:t>监督、检查交通道路安全工作。</w:t>
      </w:r>
    </w:p>
    <w:p w:rsidR="007F235F" w:rsidRDefault="00E53027">
      <w:pPr>
        <w:widowControl/>
        <w:shd w:val="clear" w:color="auto" w:fill="FFFFFF"/>
        <w:spacing w:line="450" w:lineRule="atLeast"/>
        <w:ind w:firstLine="640"/>
        <w:jc w:val="left"/>
        <w:rPr>
          <w:rFonts w:ascii="Verdana" w:eastAsia="宋体" w:hAnsi="Verdana" w:cs="宋体"/>
          <w:color w:val="333333"/>
          <w:kern w:val="0"/>
          <w:sz w:val="24"/>
          <w:szCs w:val="24"/>
        </w:rPr>
      </w:pPr>
      <w:r>
        <w:rPr>
          <w:rFonts w:ascii="仿宋" w:eastAsia="仿宋" w:hAnsi="仿宋" w:cs="宋体" w:hint="eastAsia"/>
          <w:color w:val="333333"/>
          <w:kern w:val="0"/>
          <w:sz w:val="32"/>
          <w:szCs w:val="32"/>
        </w:rPr>
        <w:t>9.</w:t>
      </w:r>
      <w:r>
        <w:rPr>
          <w:rFonts w:ascii="仿宋" w:eastAsia="仿宋" w:hAnsi="仿宋" w:cs="宋体" w:hint="eastAsia"/>
          <w:color w:val="333333"/>
          <w:kern w:val="0"/>
          <w:sz w:val="32"/>
          <w:szCs w:val="32"/>
        </w:rPr>
        <w:t>负责宣传巴宜区农村公路建设和养护宣传工作。</w:t>
      </w:r>
    </w:p>
    <w:p w:rsidR="007F235F" w:rsidRDefault="00E53027">
      <w:pPr>
        <w:widowControl/>
        <w:shd w:val="clear" w:color="auto" w:fill="FFFFFF"/>
        <w:spacing w:line="450" w:lineRule="atLeast"/>
        <w:ind w:firstLine="640"/>
        <w:jc w:val="left"/>
        <w:rPr>
          <w:rFonts w:ascii="Verdana" w:eastAsia="宋体" w:hAnsi="Verdana" w:cs="宋体"/>
          <w:color w:val="333333"/>
          <w:kern w:val="0"/>
          <w:sz w:val="24"/>
          <w:szCs w:val="24"/>
        </w:rPr>
      </w:pPr>
      <w:r>
        <w:rPr>
          <w:rFonts w:ascii="仿宋" w:eastAsia="仿宋" w:hAnsi="仿宋" w:cs="宋体" w:hint="eastAsia"/>
          <w:color w:val="333333"/>
          <w:kern w:val="0"/>
          <w:sz w:val="32"/>
          <w:szCs w:val="32"/>
        </w:rPr>
        <w:t>10.</w:t>
      </w:r>
      <w:r>
        <w:rPr>
          <w:rFonts w:ascii="仿宋" w:eastAsia="仿宋" w:hAnsi="仿宋" w:cs="宋体" w:hint="eastAsia"/>
          <w:color w:val="333333"/>
          <w:kern w:val="0"/>
          <w:sz w:val="32"/>
          <w:szCs w:val="32"/>
        </w:rPr>
        <w:t>负责交通行政执法工作。</w:t>
      </w:r>
    </w:p>
    <w:p w:rsidR="007F235F" w:rsidRDefault="00E53027">
      <w:pPr>
        <w:widowControl/>
        <w:shd w:val="clear" w:color="auto" w:fill="FFFFFF"/>
        <w:spacing w:line="450" w:lineRule="atLeast"/>
        <w:ind w:firstLine="640"/>
        <w:jc w:val="left"/>
        <w:rPr>
          <w:rFonts w:ascii="Verdana" w:eastAsia="宋体" w:hAnsi="Verdana" w:cs="宋体"/>
          <w:color w:val="333333"/>
          <w:kern w:val="0"/>
          <w:sz w:val="24"/>
          <w:szCs w:val="24"/>
        </w:rPr>
      </w:pPr>
      <w:r>
        <w:rPr>
          <w:rFonts w:ascii="仿宋" w:eastAsia="仿宋" w:hAnsi="仿宋" w:cs="宋体" w:hint="eastAsia"/>
          <w:color w:val="333333"/>
          <w:kern w:val="0"/>
          <w:sz w:val="32"/>
          <w:szCs w:val="32"/>
        </w:rPr>
        <w:t>11.</w:t>
      </w:r>
      <w:r>
        <w:rPr>
          <w:rFonts w:ascii="仿宋" w:eastAsia="仿宋" w:hAnsi="仿宋" w:cs="宋体" w:hint="eastAsia"/>
          <w:color w:val="333333"/>
          <w:kern w:val="0"/>
          <w:sz w:val="32"/>
          <w:szCs w:val="32"/>
        </w:rPr>
        <w:t>承办区委、区级政府交办的其他事项。</w:t>
      </w:r>
    </w:p>
    <w:p w:rsidR="007F235F" w:rsidRDefault="00E53027">
      <w:pPr>
        <w:widowControl/>
        <w:shd w:val="clear" w:color="auto" w:fill="FFFFFF"/>
        <w:spacing w:line="450" w:lineRule="atLeast"/>
        <w:ind w:firstLine="640"/>
        <w:jc w:val="left"/>
        <w:rPr>
          <w:rFonts w:ascii="Verdana" w:eastAsia="宋体" w:hAnsi="Verdana" w:cs="宋体"/>
          <w:color w:val="333333"/>
          <w:kern w:val="0"/>
          <w:sz w:val="24"/>
          <w:szCs w:val="24"/>
        </w:rPr>
      </w:pPr>
      <w:r>
        <w:rPr>
          <w:rFonts w:ascii="仿宋" w:eastAsia="仿宋" w:hAnsi="仿宋" w:cs="宋体" w:hint="eastAsia"/>
          <w:color w:val="333333"/>
          <w:kern w:val="0"/>
          <w:sz w:val="32"/>
          <w:szCs w:val="32"/>
        </w:rPr>
        <w:t>（二）部门机构设置</w:t>
      </w:r>
    </w:p>
    <w:p w:rsidR="007F235F" w:rsidRDefault="00E53027">
      <w:pPr>
        <w:widowControl/>
        <w:shd w:val="clear" w:color="auto" w:fill="FFFFFF"/>
        <w:spacing w:line="450" w:lineRule="atLeast"/>
        <w:ind w:firstLine="640"/>
        <w:jc w:val="left"/>
        <w:rPr>
          <w:rFonts w:ascii="Verdana" w:eastAsia="宋体" w:hAnsi="Verdana" w:cs="宋体"/>
          <w:color w:val="333333"/>
          <w:kern w:val="0"/>
          <w:sz w:val="24"/>
          <w:szCs w:val="24"/>
        </w:rPr>
      </w:pPr>
      <w:r>
        <w:rPr>
          <w:rFonts w:ascii="MS Mincho" w:eastAsia="MS Mincho" w:hAnsi="MS Mincho" w:cs="MS Mincho" w:hint="eastAsia"/>
          <w:color w:val="333333"/>
          <w:kern w:val="0"/>
          <w:sz w:val="32"/>
          <w:szCs w:val="32"/>
        </w:rPr>
        <w:t>    </w:t>
      </w:r>
      <w:r>
        <w:rPr>
          <w:rFonts w:ascii="仿宋" w:eastAsia="仿宋" w:hAnsi="仿宋" w:cs="宋体" w:hint="eastAsia"/>
          <w:color w:val="333333"/>
          <w:kern w:val="0"/>
          <w:sz w:val="32"/>
          <w:szCs w:val="32"/>
        </w:rPr>
        <w:t>交通局内设机构</w:t>
      </w:r>
      <w:r>
        <w:rPr>
          <w:rFonts w:ascii="仿宋" w:eastAsia="仿宋" w:hAnsi="仿宋" w:cs="宋体" w:hint="eastAsia"/>
          <w:color w:val="333333"/>
          <w:kern w:val="0"/>
          <w:sz w:val="32"/>
          <w:szCs w:val="32"/>
        </w:rPr>
        <w:t>1</w:t>
      </w:r>
      <w:r>
        <w:rPr>
          <w:rFonts w:ascii="仿宋" w:eastAsia="仿宋" w:hAnsi="仿宋" w:cs="宋体" w:hint="eastAsia"/>
          <w:color w:val="333333"/>
          <w:kern w:val="0"/>
          <w:sz w:val="32"/>
          <w:szCs w:val="32"/>
        </w:rPr>
        <w:t>个，交通局。</w:t>
      </w:r>
    </w:p>
    <w:p w:rsidR="007F235F" w:rsidRDefault="00E53027">
      <w:pPr>
        <w:widowControl/>
        <w:shd w:val="clear" w:color="auto" w:fill="FFFFFF"/>
        <w:spacing w:line="450" w:lineRule="atLeast"/>
        <w:ind w:firstLine="480"/>
        <w:jc w:val="left"/>
        <w:rPr>
          <w:rFonts w:ascii="Verdana" w:eastAsia="宋体" w:hAnsi="Verdana" w:cs="宋体"/>
          <w:color w:val="333333"/>
          <w:kern w:val="0"/>
          <w:sz w:val="24"/>
          <w:szCs w:val="24"/>
        </w:rPr>
      </w:pPr>
      <w:r>
        <w:rPr>
          <w:rFonts w:ascii="MS Mincho" w:eastAsia="MS Mincho" w:hAnsi="MS Mincho" w:cs="MS Mincho" w:hint="eastAsia"/>
          <w:color w:val="333333"/>
          <w:kern w:val="0"/>
          <w:sz w:val="32"/>
          <w:szCs w:val="32"/>
        </w:rPr>
        <w:t> </w:t>
      </w:r>
    </w:p>
    <w:p w:rsidR="007F235F" w:rsidRDefault="007F235F">
      <w:pPr>
        <w:widowControl/>
        <w:shd w:val="clear" w:color="auto" w:fill="FFFFFF"/>
        <w:spacing w:line="450" w:lineRule="atLeast"/>
        <w:ind w:firstLine="600"/>
        <w:jc w:val="left"/>
        <w:rPr>
          <w:rFonts w:ascii="Verdana" w:eastAsia="宋体" w:hAnsi="Verdana" w:cs="宋体"/>
          <w:color w:val="333333"/>
          <w:kern w:val="0"/>
          <w:sz w:val="24"/>
          <w:szCs w:val="24"/>
        </w:rPr>
      </w:pPr>
    </w:p>
    <w:p w:rsidR="007F235F" w:rsidRDefault="00E53027">
      <w:pPr>
        <w:widowControl/>
        <w:shd w:val="clear" w:color="auto" w:fill="FFFFFF"/>
        <w:spacing w:line="450" w:lineRule="atLeast"/>
        <w:ind w:firstLine="480"/>
        <w:jc w:val="left"/>
        <w:rPr>
          <w:rFonts w:ascii="Verdana" w:eastAsia="宋体" w:hAnsi="Verdana" w:cs="宋体"/>
          <w:color w:val="333333"/>
          <w:kern w:val="0"/>
          <w:sz w:val="24"/>
          <w:szCs w:val="24"/>
        </w:rPr>
      </w:pPr>
      <w:r>
        <w:rPr>
          <w:rFonts w:ascii="MS Mincho" w:eastAsia="MS Mincho" w:hAnsi="MS Mincho" w:cs="MS Mincho" w:hint="eastAsia"/>
          <w:color w:val="333333"/>
          <w:kern w:val="0"/>
          <w:sz w:val="32"/>
          <w:szCs w:val="32"/>
        </w:rPr>
        <w:t> </w:t>
      </w:r>
    </w:p>
    <w:p w:rsidR="007F235F" w:rsidRDefault="00E53027">
      <w:pPr>
        <w:widowControl/>
        <w:shd w:val="clear" w:color="auto" w:fill="FFFFFF"/>
        <w:spacing w:line="640" w:lineRule="atLeast"/>
        <w:ind w:firstLine="600"/>
        <w:jc w:val="center"/>
        <w:rPr>
          <w:rFonts w:ascii="Verdana" w:eastAsia="宋体" w:hAnsi="Verdana" w:cs="宋体"/>
          <w:color w:val="333333"/>
          <w:kern w:val="0"/>
          <w:sz w:val="24"/>
          <w:szCs w:val="24"/>
        </w:rPr>
      </w:pPr>
      <w:r>
        <w:rPr>
          <w:rFonts w:ascii="黑体" w:eastAsia="黑体" w:hAnsi="黑体" w:cs="宋体" w:hint="eastAsia"/>
          <w:b/>
          <w:bCs/>
          <w:color w:val="333333"/>
          <w:kern w:val="0"/>
          <w:sz w:val="52"/>
          <w:szCs w:val="52"/>
        </w:rPr>
        <w:t>第二部分</w:t>
      </w:r>
    </w:p>
    <w:p w:rsidR="007F235F" w:rsidRDefault="00E53027">
      <w:pPr>
        <w:widowControl/>
        <w:shd w:val="clear" w:color="auto" w:fill="FFFFFF"/>
        <w:spacing w:line="640" w:lineRule="atLeast"/>
        <w:ind w:firstLine="600"/>
        <w:jc w:val="center"/>
        <w:rPr>
          <w:rFonts w:ascii="Verdana" w:eastAsia="宋体" w:hAnsi="Verdana" w:cs="宋体"/>
          <w:color w:val="333333"/>
          <w:kern w:val="0"/>
          <w:sz w:val="24"/>
          <w:szCs w:val="24"/>
        </w:rPr>
      </w:pPr>
      <w:r>
        <w:rPr>
          <w:rFonts w:ascii="黑体" w:eastAsia="黑体" w:hAnsi="黑体" w:cs="宋体" w:hint="eastAsia"/>
          <w:b/>
          <w:bCs/>
          <w:color w:val="333333"/>
          <w:kern w:val="0"/>
          <w:sz w:val="52"/>
          <w:szCs w:val="52"/>
        </w:rPr>
        <w:t>巴宜区交通局（部门）</w:t>
      </w:r>
      <w:r>
        <w:rPr>
          <w:rFonts w:ascii="黑体" w:eastAsia="黑体" w:hAnsi="黑体" w:cs="宋体" w:hint="eastAsia"/>
          <w:b/>
          <w:bCs/>
          <w:color w:val="333333"/>
          <w:kern w:val="0"/>
          <w:sz w:val="52"/>
          <w:szCs w:val="52"/>
        </w:rPr>
        <w:t>2019</w:t>
      </w:r>
      <w:r>
        <w:rPr>
          <w:rFonts w:ascii="黑体" w:eastAsia="黑体" w:hAnsi="黑体" w:cs="宋体" w:hint="eastAsia"/>
          <w:b/>
          <w:bCs/>
          <w:color w:val="333333"/>
          <w:kern w:val="0"/>
          <w:sz w:val="52"/>
          <w:szCs w:val="52"/>
        </w:rPr>
        <w:t>年度决算明细表</w:t>
      </w:r>
    </w:p>
    <w:p w:rsidR="007F235F" w:rsidRDefault="00E53027">
      <w:pPr>
        <w:widowControl/>
        <w:shd w:val="clear" w:color="auto" w:fill="FFFFFF"/>
        <w:spacing w:line="640" w:lineRule="atLeast"/>
        <w:ind w:firstLine="600"/>
        <w:jc w:val="center"/>
        <w:rPr>
          <w:rFonts w:ascii="Verdana" w:eastAsia="宋体" w:hAnsi="Verdana" w:cs="宋体"/>
          <w:color w:val="333333"/>
          <w:kern w:val="0"/>
          <w:sz w:val="24"/>
          <w:szCs w:val="24"/>
        </w:rPr>
      </w:pPr>
      <w:r>
        <w:rPr>
          <w:rFonts w:ascii="黑体" w:eastAsia="黑体" w:hAnsi="黑体" w:cs="宋体" w:hint="eastAsia"/>
          <w:color w:val="333333"/>
          <w:kern w:val="0"/>
          <w:sz w:val="52"/>
          <w:szCs w:val="52"/>
        </w:rPr>
        <w:lastRenderedPageBreak/>
        <w:t>（见附表）</w:t>
      </w:r>
    </w:p>
    <w:p w:rsidR="007F235F" w:rsidRDefault="00E53027">
      <w:pPr>
        <w:widowControl/>
        <w:shd w:val="clear" w:color="auto" w:fill="FFFFFF"/>
        <w:spacing w:line="450" w:lineRule="atLeast"/>
        <w:ind w:firstLine="480"/>
        <w:jc w:val="left"/>
        <w:rPr>
          <w:rFonts w:ascii="Verdana" w:eastAsia="宋体" w:hAnsi="Verdana" w:cs="宋体"/>
          <w:color w:val="333333"/>
          <w:kern w:val="0"/>
          <w:sz w:val="24"/>
          <w:szCs w:val="24"/>
        </w:rPr>
      </w:pPr>
      <w:r>
        <w:rPr>
          <w:rFonts w:ascii="MS Mincho" w:eastAsia="MS Mincho" w:hAnsi="MS Mincho" w:cs="MS Mincho" w:hint="eastAsia"/>
          <w:color w:val="333333"/>
          <w:kern w:val="0"/>
          <w:sz w:val="32"/>
          <w:szCs w:val="32"/>
        </w:rPr>
        <w:t> </w:t>
      </w:r>
    </w:p>
    <w:p w:rsidR="007F235F" w:rsidRDefault="00E53027">
      <w:pPr>
        <w:widowControl/>
        <w:shd w:val="clear" w:color="auto" w:fill="FFFFFF"/>
        <w:spacing w:line="450" w:lineRule="atLeast"/>
        <w:ind w:firstLine="480"/>
        <w:jc w:val="left"/>
        <w:rPr>
          <w:rFonts w:ascii="Verdana" w:eastAsia="宋体" w:hAnsi="Verdana" w:cs="宋体"/>
          <w:color w:val="333333"/>
          <w:kern w:val="0"/>
          <w:sz w:val="24"/>
          <w:szCs w:val="24"/>
        </w:rPr>
      </w:pPr>
      <w:r>
        <w:rPr>
          <w:rFonts w:ascii="MS Mincho" w:eastAsia="MS Mincho" w:hAnsi="MS Mincho" w:cs="MS Mincho" w:hint="eastAsia"/>
          <w:color w:val="333333"/>
          <w:kern w:val="0"/>
          <w:sz w:val="32"/>
          <w:szCs w:val="32"/>
        </w:rPr>
        <w:t> </w:t>
      </w:r>
    </w:p>
    <w:p w:rsidR="007F235F" w:rsidRDefault="00E53027">
      <w:pPr>
        <w:widowControl/>
        <w:shd w:val="clear" w:color="auto" w:fill="FFFFFF"/>
        <w:spacing w:line="450" w:lineRule="atLeast"/>
        <w:ind w:firstLine="480"/>
        <w:jc w:val="left"/>
        <w:rPr>
          <w:rFonts w:ascii="Verdana" w:eastAsia="宋体" w:hAnsi="Verdana" w:cs="宋体"/>
          <w:color w:val="333333"/>
          <w:kern w:val="0"/>
          <w:sz w:val="24"/>
          <w:szCs w:val="24"/>
        </w:rPr>
      </w:pPr>
      <w:r>
        <w:rPr>
          <w:rFonts w:ascii="MS Mincho" w:eastAsia="MS Mincho" w:hAnsi="MS Mincho" w:cs="MS Mincho" w:hint="eastAsia"/>
          <w:color w:val="333333"/>
          <w:kern w:val="0"/>
          <w:sz w:val="32"/>
          <w:szCs w:val="32"/>
        </w:rPr>
        <w:t> </w:t>
      </w:r>
    </w:p>
    <w:p w:rsidR="007F235F" w:rsidRDefault="00E53027">
      <w:pPr>
        <w:widowControl/>
        <w:shd w:val="clear" w:color="auto" w:fill="FFFFFF"/>
        <w:spacing w:line="450" w:lineRule="atLeast"/>
        <w:ind w:firstLine="480"/>
        <w:jc w:val="left"/>
        <w:rPr>
          <w:rFonts w:ascii="Verdana" w:eastAsia="宋体" w:hAnsi="Verdana" w:cs="宋体"/>
          <w:color w:val="333333"/>
          <w:kern w:val="0"/>
          <w:sz w:val="24"/>
          <w:szCs w:val="24"/>
        </w:rPr>
      </w:pPr>
      <w:r>
        <w:rPr>
          <w:rFonts w:ascii="MS Mincho" w:eastAsia="MS Mincho" w:hAnsi="MS Mincho" w:cs="MS Mincho" w:hint="eastAsia"/>
          <w:color w:val="333333"/>
          <w:kern w:val="0"/>
          <w:sz w:val="32"/>
          <w:szCs w:val="32"/>
        </w:rPr>
        <w:t> </w:t>
      </w:r>
    </w:p>
    <w:p w:rsidR="007F235F" w:rsidRDefault="00E53027">
      <w:pPr>
        <w:widowControl/>
        <w:shd w:val="clear" w:color="auto" w:fill="FFFFFF"/>
        <w:spacing w:line="450" w:lineRule="atLeast"/>
        <w:ind w:firstLine="480"/>
        <w:jc w:val="left"/>
        <w:rPr>
          <w:rFonts w:ascii="Verdana" w:eastAsia="宋体" w:hAnsi="Verdana" w:cs="宋体"/>
          <w:color w:val="333333"/>
          <w:kern w:val="0"/>
          <w:sz w:val="24"/>
          <w:szCs w:val="24"/>
        </w:rPr>
      </w:pPr>
      <w:r>
        <w:rPr>
          <w:rFonts w:ascii="MS Mincho" w:eastAsia="MS Mincho" w:hAnsi="MS Mincho" w:cs="MS Mincho" w:hint="eastAsia"/>
          <w:color w:val="333333"/>
          <w:kern w:val="0"/>
          <w:sz w:val="32"/>
          <w:szCs w:val="32"/>
        </w:rPr>
        <w:t> </w:t>
      </w:r>
    </w:p>
    <w:p w:rsidR="007F235F" w:rsidRDefault="00E53027">
      <w:pPr>
        <w:widowControl/>
        <w:shd w:val="clear" w:color="auto" w:fill="FFFFFF"/>
        <w:spacing w:line="450" w:lineRule="atLeast"/>
        <w:ind w:firstLine="480"/>
        <w:jc w:val="left"/>
        <w:rPr>
          <w:rFonts w:ascii="Verdana" w:eastAsia="宋体" w:hAnsi="Verdana" w:cs="宋体"/>
          <w:color w:val="333333"/>
          <w:kern w:val="0"/>
          <w:sz w:val="24"/>
          <w:szCs w:val="24"/>
        </w:rPr>
      </w:pPr>
      <w:r>
        <w:rPr>
          <w:rFonts w:ascii="MS Mincho" w:eastAsia="MS Mincho" w:hAnsi="MS Mincho" w:cs="MS Mincho" w:hint="eastAsia"/>
          <w:color w:val="333333"/>
          <w:kern w:val="0"/>
          <w:sz w:val="48"/>
          <w:szCs w:val="48"/>
        </w:rPr>
        <w:t> </w:t>
      </w:r>
    </w:p>
    <w:p w:rsidR="007F235F" w:rsidRDefault="00E53027">
      <w:pPr>
        <w:widowControl/>
        <w:shd w:val="clear" w:color="auto" w:fill="FFFFFF"/>
        <w:spacing w:line="450" w:lineRule="atLeast"/>
        <w:ind w:firstLine="600"/>
        <w:jc w:val="center"/>
        <w:rPr>
          <w:rFonts w:ascii="黑体" w:eastAsia="黑体" w:hAnsi="黑体" w:cs="宋体"/>
          <w:color w:val="333333"/>
          <w:kern w:val="0"/>
          <w:sz w:val="48"/>
          <w:szCs w:val="48"/>
        </w:rPr>
      </w:pPr>
      <w:r>
        <w:rPr>
          <w:rFonts w:ascii="黑体" w:eastAsia="黑体" w:hAnsi="黑体" w:cs="宋体" w:hint="eastAsia"/>
          <w:color w:val="333333"/>
          <w:kern w:val="0"/>
          <w:sz w:val="48"/>
          <w:szCs w:val="48"/>
        </w:rPr>
        <w:br w:type="page"/>
      </w:r>
    </w:p>
    <w:p w:rsidR="007F235F" w:rsidRDefault="00E53027">
      <w:pPr>
        <w:widowControl/>
        <w:shd w:val="clear" w:color="auto" w:fill="FFFFFF"/>
        <w:spacing w:line="450" w:lineRule="atLeast"/>
        <w:ind w:firstLine="600"/>
        <w:jc w:val="center"/>
        <w:rPr>
          <w:rFonts w:ascii="Verdana" w:eastAsia="宋体" w:hAnsi="Verdana" w:cs="宋体"/>
          <w:color w:val="333333"/>
          <w:kern w:val="0"/>
          <w:sz w:val="24"/>
          <w:szCs w:val="24"/>
        </w:rPr>
      </w:pPr>
      <w:r>
        <w:rPr>
          <w:rFonts w:ascii="黑体" w:eastAsia="黑体" w:hAnsi="黑体" w:cs="宋体" w:hint="eastAsia"/>
          <w:color w:val="333333"/>
          <w:kern w:val="0"/>
          <w:sz w:val="48"/>
          <w:szCs w:val="48"/>
        </w:rPr>
        <w:lastRenderedPageBreak/>
        <w:t>第三部分</w:t>
      </w:r>
    </w:p>
    <w:p w:rsidR="007F235F" w:rsidRDefault="00E53027">
      <w:pPr>
        <w:widowControl/>
        <w:shd w:val="clear" w:color="auto" w:fill="FFFFFF"/>
        <w:spacing w:line="450" w:lineRule="atLeast"/>
        <w:ind w:firstLine="600"/>
        <w:jc w:val="center"/>
        <w:rPr>
          <w:rFonts w:ascii="Verdana" w:eastAsia="宋体" w:hAnsi="Verdana" w:cs="宋体"/>
          <w:color w:val="333333"/>
          <w:kern w:val="0"/>
          <w:sz w:val="24"/>
          <w:szCs w:val="24"/>
        </w:rPr>
      </w:pPr>
      <w:r>
        <w:rPr>
          <w:rFonts w:ascii="黑体" w:eastAsia="黑体" w:hAnsi="黑体" w:cs="宋体" w:hint="eastAsia"/>
          <w:color w:val="333333"/>
          <w:kern w:val="0"/>
          <w:sz w:val="48"/>
          <w:szCs w:val="48"/>
        </w:rPr>
        <w:t>交通局（部门）</w:t>
      </w:r>
      <w:r>
        <w:rPr>
          <w:rFonts w:ascii="黑体" w:eastAsia="黑体" w:hAnsi="黑体" w:cs="宋体" w:hint="eastAsia"/>
          <w:color w:val="333333"/>
          <w:kern w:val="0"/>
          <w:sz w:val="48"/>
          <w:szCs w:val="48"/>
        </w:rPr>
        <w:t>2019</w:t>
      </w:r>
      <w:r>
        <w:rPr>
          <w:rFonts w:ascii="黑体" w:eastAsia="黑体" w:hAnsi="黑体" w:cs="宋体" w:hint="eastAsia"/>
          <w:color w:val="333333"/>
          <w:kern w:val="0"/>
          <w:sz w:val="48"/>
          <w:szCs w:val="48"/>
        </w:rPr>
        <w:t>年度</w:t>
      </w:r>
    </w:p>
    <w:p w:rsidR="007F235F" w:rsidRDefault="00E53027">
      <w:pPr>
        <w:widowControl/>
        <w:shd w:val="clear" w:color="auto" w:fill="FFFFFF"/>
        <w:spacing w:line="450" w:lineRule="atLeast"/>
        <w:ind w:firstLine="600"/>
        <w:jc w:val="center"/>
        <w:rPr>
          <w:rFonts w:ascii="Verdana" w:eastAsia="宋体" w:hAnsi="Verdana" w:cs="宋体"/>
          <w:color w:val="333333"/>
          <w:kern w:val="0"/>
          <w:sz w:val="24"/>
          <w:szCs w:val="24"/>
        </w:rPr>
      </w:pPr>
      <w:r>
        <w:rPr>
          <w:rFonts w:ascii="黑体" w:eastAsia="黑体" w:hAnsi="黑体" w:cs="宋体" w:hint="eastAsia"/>
          <w:color w:val="333333"/>
          <w:kern w:val="0"/>
          <w:sz w:val="48"/>
          <w:szCs w:val="48"/>
        </w:rPr>
        <w:t>决算情况说明</w:t>
      </w:r>
    </w:p>
    <w:p w:rsidR="007F235F" w:rsidRDefault="00E53027">
      <w:pPr>
        <w:widowControl/>
        <w:shd w:val="clear" w:color="auto" w:fill="FFFFFF"/>
        <w:spacing w:line="450" w:lineRule="atLeast"/>
        <w:ind w:firstLine="627"/>
        <w:jc w:val="left"/>
        <w:rPr>
          <w:rFonts w:ascii="Verdana" w:eastAsia="宋体" w:hAnsi="Verdana" w:cs="宋体"/>
          <w:color w:val="333333"/>
          <w:kern w:val="0"/>
          <w:sz w:val="24"/>
          <w:szCs w:val="24"/>
        </w:rPr>
      </w:pPr>
      <w:r>
        <w:rPr>
          <w:rFonts w:ascii="黑体" w:eastAsia="黑体" w:hAnsi="黑体" w:cs="宋体" w:hint="eastAsia"/>
          <w:color w:val="333333"/>
          <w:kern w:val="0"/>
          <w:sz w:val="32"/>
          <w:szCs w:val="32"/>
        </w:rPr>
        <w:t>一、</w:t>
      </w:r>
      <w:r>
        <w:rPr>
          <w:rFonts w:ascii="黑体" w:eastAsia="黑体" w:hAnsi="黑体" w:cs="宋体" w:hint="eastAsia"/>
          <w:color w:val="333333"/>
          <w:kern w:val="0"/>
          <w:sz w:val="32"/>
          <w:szCs w:val="32"/>
        </w:rPr>
        <w:t>2019</w:t>
      </w:r>
      <w:r>
        <w:rPr>
          <w:rFonts w:ascii="黑体" w:eastAsia="黑体" w:hAnsi="黑体" w:cs="宋体" w:hint="eastAsia"/>
          <w:color w:val="333333"/>
          <w:kern w:val="0"/>
          <w:sz w:val="32"/>
          <w:szCs w:val="32"/>
        </w:rPr>
        <w:t>年度一般公共预算收支总体情况说明</w:t>
      </w:r>
    </w:p>
    <w:p w:rsidR="007F235F" w:rsidRDefault="00E53027">
      <w:pPr>
        <w:widowControl/>
        <w:shd w:val="clear" w:color="auto" w:fill="FFFFFF"/>
        <w:spacing w:line="360" w:lineRule="atLeast"/>
        <w:ind w:firstLine="640"/>
        <w:jc w:val="left"/>
        <w:rPr>
          <w:rFonts w:ascii="Verdana" w:eastAsia="宋体" w:hAnsi="Verdana" w:cs="宋体"/>
          <w:color w:val="333333"/>
          <w:kern w:val="0"/>
          <w:sz w:val="24"/>
          <w:szCs w:val="24"/>
        </w:rPr>
      </w:pPr>
      <w:r>
        <w:rPr>
          <w:rFonts w:ascii="MS Mincho" w:eastAsia="MS Mincho" w:hAnsi="MS Mincho" w:cs="MS Mincho" w:hint="eastAsia"/>
          <w:color w:val="333333"/>
          <w:kern w:val="0"/>
          <w:sz w:val="32"/>
          <w:szCs w:val="32"/>
        </w:rPr>
        <w:t>   </w:t>
      </w:r>
      <w:r>
        <w:rPr>
          <w:rFonts w:ascii="仿宋_GB2312" w:eastAsia="仿宋_GB2312" w:hAnsi="Verdana" w:cs="宋体" w:hint="eastAsia"/>
          <w:color w:val="333333"/>
          <w:kern w:val="0"/>
          <w:sz w:val="32"/>
          <w:szCs w:val="32"/>
        </w:rPr>
        <w:t>收入</w:t>
      </w:r>
      <w:r>
        <w:rPr>
          <w:rFonts w:ascii="仿宋_GB2312" w:eastAsia="仿宋_GB2312" w:hAnsi="Verdana" w:cs="宋体" w:hint="eastAsia"/>
          <w:color w:val="000000"/>
          <w:kern w:val="0"/>
          <w:sz w:val="32"/>
          <w:szCs w:val="32"/>
        </w:rPr>
        <w:t>年初预算数</w:t>
      </w:r>
      <w:r>
        <w:rPr>
          <w:rFonts w:ascii="仿宋_GB2312" w:eastAsia="仿宋_GB2312" w:hAnsi="Verdana" w:cs="宋体" w:hint="eastAsia"/>
          <w:color w:val="000000"/>
          <w:kern w:val="0"/>
          <w:sz w:val="32"/>
          <w:szCs w:val="32"/>
        </w:rPr>
        <w:t>268</w:t>
      </w:r>
      <w:r>
        <w:rPr>
          <w:rFonts w:ascii="仿宋_GB2312" w:eastAsia="仿宋_GB2312" w:hAnsi="Verdana" w:cs="宋体" w:hint="eastAsia"/>
          <w:color w:val="000000"/>
          <w:kern w:val="0"/>
          <w:sz w:val="32"/>
          <w:szCs w:val="32"/>
        </w:rPr>
        <w:t>万元，调整预算数</w:t>
      </w:r>
      <w:r>
        <w:rPr>
          <w:rFonts w:ascii="仿宋_GB2312" w:eastAsia="仿宋_GB2312" w:hAnsi="Verdana" w:cs="宋体" w:hint="eastAsia"/>
          <w:color w:val="000000"/>
          <w:kern w:val="0"/>
          <w:sz w:val="32"/>
          <w:szCs w:val="32"/>
        </w:rPr>
        <w:t>578.86</w:t>
      </w:r>
      <w:r>
        <w:rPr>
          <w:rFonts w:ascii="仿宋_GB2312" w:eastAsia="仿宋_GB2312" w:hAnsi="Verdana" w:cs="宋体" w:hint="eastAsia"/>
          <w:color w:val="000000"/>
          <w:kern w:val="0"/>
          <w:sz w:val="32"/>
          <w:szCs w:val="32"/>
        </w:rPr>
        <w:t>万元，收入决算数</w:t>
      </w:r>
      <w:r>
        <w:rPr>
          <w:rFonts w:ascii="仿宋_GB2312" w:eastAsia="仿宋_GB2312" w:hAnsi="Verdana" w:cs="宋体" w:hint="eastAsia"/>
          <w:color w:val="000000"/>
          <w:kern w:val="0"/>
          <w:sz w:val="32"/>
          <w:szCs w:val="32"/>
        </w:rPr>
        <w:t>578.86</w:t>
      </w:r>
      <w:r>
        <w:rPr>
          <w:rFonts w:ascii="仿宋_GB2312" w:eastAsia="仿宋_GB2312" w:hAnsi="Verdana" w:cs="宋体" w:hint="eastAsia"/>
          <w:color w:val="000000"/>
          <w:kern w:val="0"/>
          <w:sz w:val="32"/>
          <w:szCs w:val="32"/>
        </w:rPr>
        <w:t>万元。</w:t>
      </w:r>
      <w:r w:rsidR="00E23AAB">
        <w:rPr>
          <w:rFonts w:ascii="仿宋_GB2312" w:eastAsia="仿宋_GB2312" w:hAnsi="Verdana" w:cs="宋体" w:hint="eastAsia"/>
          <w:color w:val="000000"/>
          <w:kern w:val="0"/>
          <w:sz w:val="32"/>
          <w:szCs w:val="32"/>
        </w:rPr>
        <w:t>较2018年相比，增加328.9万元，增长131.58%，增加主要原因为项目资金增加。</w:t>
      </w:r>
    </w:p>
    <w:p w:rsidR="007F235F" w:rsidRDefault="00E53027">
      <w:pPr>
        <w:widowControl/>
        <w:shd w:val="clear" w:color="auto" w:fill="FFFFFF"/>
        <w:spacing w:line="360" w:lineRule="atLeast"/>
        <w:ind w:firstLine="640"/>
        <w:jc w:val="left"/>
        <w:rPr>
          <w:rFonts w:ascii="Verdana" w:eastAsia="宋体" w:hAnsi="Verdana" w:cs="宋体"/>
          <w:color w:val="333333"/>
          <w:kern w:val="0"/>
          <w:sz w:val="24"/>
          <w:szCs w:val="24"/>
        </w:rPr>
      </w:pPr>
      <w:r>
        <w:rPr>
          <w:rFonts w:ascii="MS Mincho" w:eastAsia="MS Mincho" w:hAnsi="MS Mincho" w:cs="MS Mincho" w:hint="eastAsia"/>
          <w:color w:val="000000"/>
          <w:kern w:val="0"/>
          <w:sz w:val="32"/>
          <w:szCs w:val="32"/>
        </w:rPr>
        <w:t>  </w:t>
      </w:r>
      <w:r>
        <w:rPr>
          <w:rFonts w:ascii="仿宋_GB2312" w:eastAsia="仿宋_GB2312" w:hAnsi="Verdana" w:cs="宋体" w:hint="eastAsia"/>
          <w:color w:val="333333"/>
          <w:kern w:val="0"/>
          <w:sz w:val="32"/>
          <w:szCs w:val="32"/>
        </w:rPr>
        <w:t>支出</w:t>
      </w:r>
      <w:r>
        <w:rPr>
          <w:rFonts w:ascii="仿宋_GB2312" w:eastAsia="仿宋_GB2312" w:hAnsi="Verdana" w:cs="宋体" w:hint="eastAsia"/>
          <w:color w:val="000000"/>
          <w:kern w:val="0"/>
          <w:sz w:val="32"/>
          <w:szCs w:val="32"/>
        </w:rPr>
        <w:t>年初预算数</w:t>
      </w:r>
      <w:r>
        <w:rPr>
          <w:rFonts w:ascii="仿宋_GB2312" w:eastAsia="仿宋_GB2312" w:hAnsi="Verdana" w:cs="宋体" w:hint="eastAsia"/>
          <w:color w:val="000000"/>
          <w:kern w:val="0"/>
          <w:sz w:val="32"/>
          <w:szCs w:val="32"/>
        </w:rPr>
        <w:t>300.54</w:t>
      </w:r>
      <w:r>
        <w:rPr>
          <w:rFonts w:ascii="仿宋_GB2312" w:eastAsia="仿宋_GB2312" w:hAnsi="Verdana" w:cs="宋体" w:hint="eastAsia"/>
          <w:color w:val="000000"/>
          <w:kern w:val="0"/>
          <w:sz w:val="32"/>
          <w:szCs w:val="32"/>
        </w:rPr>
        <w:t>万元，调整预算数</w:t>
      </w:r>
      <w:r>
        <w:rPr>
          <w:rFonts w:ascii="仿宋_GB2312" w:eastAsia="仿宋_GB2312" w:hAnsi="Verdana" w:cs="宋体" w:hint="eastAsia"/>
          <w:color w:val="000000"/>
          <w:kern w:val="0"/>
          <w:sz w:val="32"/>
          <w:szCs w:val="32"/>
        </w:rPr>
        <w:t>611.40</w:t>
      </w:r>
      <w:r>
        <w:rPr>
          <w:rFonts w:ascii="仿宋_GB2312" w:eastAsia="仿宋_GB2312" w:hAnsi="Verdana" w:cs="宋体" w:hint="eastAsia"/>
          <w:color w:val="000000"/>
          <w:kern w:val="0"/>
          <w:sz w:val="32"/>
          <w:szCs w:val="32"/>
        </w:rPr>
        <w:t>万元，支出决算数</w:t>
      </w:r>
      <w:r>
        <w:rPr>
          <w:rFonts w:ascii="仿宋_GB2312" w:eastAsia="仿宋_GB2312" w:hAnsi="Verdana" w:cs="宋体" w:hint="eastAsia"/>
          <w:color w:val="000000"/>
          <w:kern w:val="0"/>
          <w:sz w:val="32"/>
          <w:szCs w:val="32"/>
        </w:rPr>
        <w:t>334.08</w:t>
      </w:r>
      <w:r>
        <w:rPr>
          <w:rFonts w:ascii="仿宋_GB2312" w:eastAsia="仿宋_GB2312" w:hAnsi="Verdana" w:cs="宋体" w:hint="eastAsia"/>
          <w:color w:val="000000"/>
          <w:kern w:val="0"/>
          <w:sz w:val="32"/>
          <w:szCs w:val="32"/>
        </w:rPr>
        <w:t>万元</w:t>
      </w:r>
      <w:r>
        <w:rPr>
          <w:rFonts w:ascii="仿宋_GB2312" w:eastAsia="仿宋_GB2312" w:hAnsi="Verdana" w:cs="宋体" w:hint="eastAsia"/>
          <w:color w:val="000000"/>
          <w:kern w:val="0"/>
          <w:sz w:val="32"/>
          <w:szCs w:val="32"/>
        </w:rPr>
        <w:t>,</w:t>
      </w:r>
      <w:r>
        <w:rPr>
          <w:rFonts w:ascii="MS Mincho" w:eastAsia="MS Mincho" w:hAnsi="MS Mincho" w:cs="MS Mincho" w:hint="eastAsia"/>
          <w:color w:val="333333"/>
          <w:kern w:val="0"/>
          <w:sz w:val="32"/>
          <w:szCs w:val="32"/>
        </w:rPr>
        <w:t> </w:t>
      </w:r>
      <w:r>
        <w:rPr>
          <w:rFonts w:ascii="仿宋_GB2312" w:eastAsia="仿宋_GB2312" w:hAnsi="Verdana" w:cs="宋体" w:hint="eastAsia"/>
          <w:color w:val="000000"/>
          <w:kern w:val="0"/>
          <w:sz w:val="32"/>
          <w:szCs w:val="32"/>
        </w:rPr>
        <w:t>年末结转和结余</w:t>
      </w:r>
      <w:r>
        <w:rPr>
          <w:rFonts w:ascii="仿宋_GB2312" w:eastAsia="仿宋_GB2312" w:hAnsi="Verdana" w:cs="宋体" w:hint="eastAsia"/>
          <w:color w:val="000000"/>
          <w:kern w:val="0"/>
          <w:sz w:val="32"/>
          <w:szCs w:val="32"/>
        </w:rPr>
        <w:t>277.32</w:t>
      </w:r>
      <w:r>
        <w:rPr>
          <w:rFonts w:ascii="仿宋_GB2312" w:eastAsia="仿宋_GB2312" w:hAnsi="Verdana" w:cs="宋体" w:hint="eastAsia"/>
          <w:color w:val="000000"/>
          <w:kern w:val="0"/>
          <w:sz w:val="32"/>
          <w:szCs w:val="32"/>
        </w:rPr>
        <w:t>万元。</w:t>
      </w:r>
      <w:r w:rsidR="00E23AAB">
        <w:rPr>
          <w:rFonts w:ascii="仿宋_GB2312" w:eastAsia="仿宋_GB2312" w:hAnsi="Verdana" w:cs="宋体" w:hint="eastAsia"/>
          <w:color w:val="000000"/>
          <w:kern w:val="0"/>
          <w:sz w:val="32"/>
          <w:szCs w:val="32"/>
        </w:rPr>
        <w:t>较2018年相比，增加123.6万元，增长58.72%</w:t>
      </w:r>
      <w:r w:rsidR="00581AE8">
        <w:rPr>
          <w:rFonts w:ascii="仿宋_GB2312" w:eastAsia="仿宋_GB2312" w:hAnsi="Verdana" w:cs="宋体" w:hint="eastAsia"/>
          <w:color w:val="000000"/>
          <w:kern w:val="0"/>
          <w:sz w:val="32"/>
          <w:szCs w:val="32"/>
        </w:rPr>
        <w:t>，增加主要原因为项目资金支出增加。</w:t>
      </w:r>
    </w:p>
    <w:p w:rsidR="007F235F" w:rsidRDefault="00E53027">
      <w:pPr>
        <w:widowControl/>
        <w:shd w:val="clear" w:color="auto" w:fill="FFFFFF"/>
        <w:spacing w:line="450" w:lineRule="atLeast"/>
        <w:ind w:firstLine="627"/>
        <w:jc w:val="left"/>
        <w:rPr>
          <w:rFonts w:ascii="Verdana" w:eastAsia="宋体" w:hAnsi="Verdana" w:cs="宋体"/>
          <w:color w:val="333333"/>
          <w:kern w:val="0"/>
          <w:sz w:val="24"/>
          <w:szCs w:val="24"/>
        </w:rPr>
      </w:pPr>
      <w:r>
        <w:rPr>
          <w:rFonts w:ascii="黑体" w:eastAsia="黑体" w:hAnsi="黑体" w:cs="宋体" w:hint="eastAsia"/>
          <w:color w:val="333333"/>
          <w:kern w:val="0"/>
          <w:sz w:val="32"/>
          <w:szCs w:val="32"/>
        </w:rPr>
        <w:t>二、</w:t>
      </w:r>
      <w:r>
        <w:rPr>
          <w:rFonts w:ascii="黑体" w:eastAsia="黑体" w:hAnsi="黑体" w:cs="宋体" w:hint="eastAsia"/>
          <w:color w:val="333333"/>
          <w:kern w:val="0"/>
          <w:sz w:val="32"/>
          <w:szCs w:val="32"/>
        </w:rPr>
        <w:t>2019</w:t>
      </w:r>
      <w:r>
        <w:rPr>
          <w:rFonts w:ascii="黑体" w:eastAsia="黑体" w:hAnsi="黑体" w:cs="宋体" w:hint="eastAsia"/>
          <w:color w:val="333333"/>
          <w:kern w:val="0"/>
          <w:sz w:val="32"/>
          <w:szCs w:val="32"/>
        </w:rPr>
        <w:t>年度一般公共预算收入情况说明</w:t>
      </w:r>
    </w:p>
    <w:p w:rsidR="007F235F" w:rsidRDefault="00E53027">
      <w:pPr>
        <w:widowControl/>
        <w:shd w:val="clear" w:color="auto" w:fill="FFFFFF"/>
        <w:spacing w:line="360" w:lineRule="atLeast"/>
        <w:ind w:firstLine="1264"/>
        <w:jc w:val="left"/>
        <w:rPr>
          <w:rFonts w:ascii="Verdana" w:eastAsia="宋体" w:hAnsi="Verdana" w:cs="宋体"/>
          <w:color w:val="333333"/>
          <w:kern w:val="0"/>
          <w:sz w:val="24"/>
          <w:szCs w:val="24"/>
        </w:rPr>
      </w:pPr>
      <w:r>
        <w:rPr>
          <w:rFonts w:ascii="仿宋_GB2312" w:eastAsia="仿宋_GB2312" w:hAnsi="Verdana" w:cs="宋体" w:hint="eastAsia"/>
          <w:color w:val="000000"/>
          <w:kern w:val="0"/>
          <w:sz w:val="32"/>
          <w:szCs w:val="32"/>
        </w:rPr>
        <w:t>一般公共预算当年财政拨款规模和结构情况</w:t>
      </w:r>
    </w:p>
    <w:p w:rsidR="007F235F" w:rsidRDefault="00E53027">
      <w:pPr>
        <w:widowControl/>
        <w:shd w:val="clear" w:color="auto" w:fill="FFFFFF"/>
        <w:spacing w:line="360" w:lineRule="atLeast"/>
        <w:ind w:firstLine="627"/>
        <w:jc w:val="left"/>
        <w:rPr>
          <w:rFonts w:ascii="Verdana" w:eastAsia="宋体" w:hAnsi="Verdana" w:cs="宋体"/>
          <w:color w:val="333333"/>
          <w:kern w:val="0"/>
          <w:sz w:val="24"/>
          <w:szCs w:val="24"/>
        </w:rPr>
      </w:pPr>
      <w:r>
        <w:rPr>
          <w:rFonts w:ascii="仿宋_GB2312" w:eastAsia="仿宋_GB2312" w:hAnsi="Verdana" w:cs="宋体" w:hint="eastAsia"/>
          <w:color w:val="000000"/>
          <w:kern w:val="0"/>
          <w:sz w:val="32"/>
          <w:szCs w:val="32"/>
        </w:rPr>
        <w:t>2019</w:t>
      </w:r>
      <w:r>
        <w:rPr>
          <w:rFonts w:ascii="仿宋_GB2312" w:eastAsia="仿宋_GB2312" w:hAnsi="Verdana" w:cs="宋体" w:hint="eastAsia"/>
          <w:color w:val="000000"/>
          <w:kern w:val="0"/>
          <w:sz w:val="32"/>
          <w:szCs w:val="32"/>
        </w:rPr>
        <w:t>年一般公共预算收入</w:t>
      </w:r>
      <w:r>
        <w:rPr>
          <w:rFonts w:ascii="仿宋_GB2312" w:eastAsia="仿宋_GB2312" w:hAnsi="Verdana" w:cs="宋体" w:hint="eastAsia"/>
          <w:color w:val="000000"/>
          <w:kern w:val="0"/>
          <w:sz w:val="32"/>
          <w:szCs w:val="32"/>
        </w:rPr>
        <w:t>268</w:t>
      </w:r>
      <w:r>
        <w:rPr>
          <w:rFonts w:ascii="仿宋_GB2312" w:eastAsia="仿宋_GB2312" w:hAnsi="Verdana" w:cs="宋体" w:hint="eastAsia"/>
          <w:color w:val="000000"/>
          <w:kern w:val="0"/>
          <w:sz w:val="32"/>
          <w:szCs w:val="32"/>
        </w:rPr>
        <w:t>万元，财政拨款收入</w:t>
      </w:r>
      <w:r>
        <w:rPr>
          <w:rFonts w:ascii="仿宋_GB2312" w:eastAsia="仿宋_GB2312" w:hAnsi="Verdana" w:cs="宋体" w:hint="eastAsia"/>
          <w:color w:val="000000"/>
          <w:kern w:val="0"/>
          <w:sz w:val="32"/>
          <w:szCs w:val="32"/>
        </w:rPr>
        <w:t>268</w:t>
      </w:r>
      <w:r>
        <w:rPr>
          <w:rFonts w:ascii="仿宋_GB2312" w:eastAsia="仿宋_GB2312" w:hAnsi="Verdana" w:cs="宋体" w:hint="eastAsia"/>
          <w:color w:val="000000"/>
          <w:kern w:val="0"/>
          <w:sz w:val="32"/>
          <w:szCs w:val="32"/>
        </w:rPr>
        <w:t>万元占预算收入的</w:t>
      </w:r>
      <w:r>
        <w:rPr>
          <w:rFonts w:ascii="仿宋_GB2312" w:eastAsia="仿宋_GB2312" w:hAnsi="Verdana" w:cs="宋体" w:hint="eastAsia"/>
          <w:color w:val="000000"/>
          <w:kern w:val="0"/>
          <w:sz w:val="32"/>
          <w:szCs w:val="32"/>
        </w:rPr>
        <w:t>100%</w:t>
      </w:r>
      <w:r>
        <w:rPr>
          <w:rFonts w:ascii="仿宋_GB2312" w:eastAsia="仿宋_GB2312" w:hAnsi="Verdana" w:cs="宋体" w:hint="eastAsia"/>
          <w:color w:val="000000"/>
          <w:kern w:val="0"/>
          <w:sz w:val="32"/>
          <w:szCs w:val="32"/>
        </w:rPr>
        <w:t>。</w:t>
      </w:r>
    </w:p>
    <w:p w:rsidR="007F235F" w:rsidRDefault="00E53027">
      <w:pPr>
        <w:widowControl/>
        <w:shd w:val="clear" w:color="auto" w:fill="FFFFFF"/>
        <w:spacing w:line="360" w:lineRule="atLeast"/>
        <w:ind w:firstLine="627"/>
        <w:jc w:val="left"/>
        <w:rPr>
          <w:rFonts w:ascii="Verdana" w:eastAsia="宋体" w:hAnsi="Verdana" w:cs="宋体"/>
          <w:color w:val="333333"/>
          <w:kern w:val="0"/>
          <w:sz w:val="24"/>
          <w:szCs w:val="24"/>
        </w:rPr>
      </w:pPr>
      <w:r>
        <w:rPr>
          <w:rFonts w:ascii="黑体" w:eastAsia="黑体" w:hAnsi="黑体" w:cs="宋体" w:hint="eastAsia"/>
          <w:color w:val="333333"/>
          <w:kern w:val="0"/>
          <w:sz w:val="32"/>
          <w:szCs w:val="32"/>
        </w:rPr>
        <w:t>三、</w:t>
      </w:r>
      <w:r>
        <w:rPr>
          <w:rFonts w:ascii="黑体" w:eastAsia="黑体" w:hAnsi="黑体" w:cs="宋体" w:hint="eastAsia"/>
          <w:color w:val="333333"/>
          <w:kern w:val="0"/>
          <w:sz w:val="32"/>
          <w:szCs w:val="32"/>
        </w:rPr>
        <w:t>2019</w:t>
      </w:r>
      <w:r>
        <w:rPr>
          <w:rFonts w:ascii="黑体" w:eastAsia="黑体" w:hAnsi="黑体" w:cs="宋体" w:hint="eastAsia"/>
          <w:color w:val="333333"/>
          <w:kern w:val="0"/>
          <w:sz w:val="32"/>
          <w:szCs w:val="32"/>
        </w:rPr>
        <w:t>年度一般公共预算支出情况说明</w:t>
      </w:r>
    </w:p>
    <w:p w:rsidR="007F235F" w:rsidRDefault="00E53027">
      <w:pPr>
        <w:widowControl/>
        <w:shd w:val="clear" w:color="auto" w:fill="FFFFFF"/>
        <w:spacing w:line="360" w:lineRule="atLeast"/>
        <w:ind w:firstLine="640"/>
        <w:jc w:val="left"/>
        <w:rPr>
          <w:rFonts w:ascii="Verdana" w:eastAsia="宋体" w:hAnsi="Verdana" w:cs="宋体"/>
          <w:color w:val="333333"/>
          <w:kern w:val="0"/>
          <w:sz w:val="24"/>
          <w:szCs w:val="24"/>
        </w:rPr>
      </w:pPr>
      <w:r>
        <w:rPr>
          <w:rFonts w:ascii="仿宋_GB2312" w:eastAsia="仿宋_GB2312" w:hAnsi="Verdana" w:cs="宋体" w:hint="eastAsia"/>
          <w:color w:val="000000"/>
          <w:kern w:val="0"/>
          <w:sz w:val="32"/>
          <w:szCs w:val="32"/>
        </w:rPr>
        <w:t>2019</w:t>
      </w:r>
      <w:r>
        <w:rPr>
          <w:rFonts w:ascii="仿宋_GB2312" w:eastAsia="仿宋_GB2312" w:hAnsi="Verdana" w:cs="宋体" w:hint="eastAsia"/>
          <w:color w:val="000000"/>
          <w:kern w:val="0"/>
          <w:sz w:val="32"/>
          <w:szCs w:val="32"/>
        </w:rPr>
        <w:t>年度一般公共预算支出</w:t>
      </w:r>
      <w:r>
        <w:rPr>
          <w:rFonts w:ascii="仿宋_GB2312" w:eastAsia="仿宋_GB2312" w:hAnsi="Verdana" w:cs="宋体" w:hint="eastAsia"/>
          <w:color w:val="000000"/>
          <w:kern w:val="0"/>
          <w:sz w:val="32"/>
          <w:szCs w:val="32"/>
        </w:rPr>
        <w:t>334.08</w:t>
      </w:r>
      <w:r>
        <w:rPr>
          <w:rFonts w:ascii="仿宋_GB2312" w:eastAsia="仿宋_GB2312" w:hAnsi="Verdana" w:cs="宋体" w:hint="eastAsia"/>
          <w:color w:val="000000"/>
          <w:kern w:val="0"/>
          <w:sz w:val="32"/>
          <w:szCs w:val="32"/>
        </w:rPr>
        <w:t>万元，其中基本支出为</w:t>
      </w:r>
      <w:r>
        <w:rPr>
          <w:rFonts w:ascii="仿宋_GB2312" w:eastAsia="仿宋_GB2312" w:hAnsi="Verdana" w:cs="宋体" w:hint="eastAsia"/>
          <w:color w:val="000000"/>
          <w:kern w:val="0"/>
          <w:sz w:val="32"/>
          <w:szCs w:val="32"/>
        </w:rPr>
        <w:t>284.08</w:t>
      </w:r>
      <w:r>
        <w:rPr>
          <w:rFonts w:ascii="仿宋_GB2312" w:eastAsia="仿宋_GB2312" w:hAnsi="Verdana" w:cs="宋体" w:hint="eastAsia"/>
          <w:color w:val="000000"/>
          <w:kern w:val="0"/>
          <w:sz w:val="32"/>
          <w:szCs w:val="32"/>
        </w:rPr>
        <w:t>万元</w:t>
      </w:r>
      <w:r>
        <w:rPr>
          <w:rFonts w:ascii="仿宋_GB2312" w:eastAsia="仿宋_GB2312" w:hAnsi="Verdana" w:cs="宋体" w:hint="eastAsia"/>
          <w:color w:val="000000"/>
          <w:kern w:val="0"/>
          <w:sz w:val="32"/>
          <w:szCs w:val="32"/>
        </w:rPr>
        <w:t>,</w:t>
      </w:r>
      <w:r>
        <w:rPr>
          <w:rFonts w:ascii="仿宋_GB2312" w:eastAsia="仿宋_GB2312" w:hAnsi="Verdana" w:cs="宋体" w:hint="eastAsia"/>
          <w:color w:val="000000"/>
          <w:kern w:val="0"/>
          <w:sz w:val="32"/>
          <w:szCs w:val="32"/>
        </w:rPr>
        <w:t>年末结转和结余</w:t>
      </w:r>
      <w:r>
        <w:rPr>
          <w:rFonts w:ascii="仿宋_GB2312" w:eastAsia="仿宋_GB2312" w:hAnsi="Verdana" w:cs="宋体" w:hint="eastAsia"/>
          <w:color w:val="000000"/>
          <w:kern w:val="0"/>
          <w:sz w:val="32"/>
          <w:szCs w:val="32"/>
        </w:rPr>
        <w:t>277.32</w:t>
      </w:r>
      <w:r>
        <w:rPr>
          <w:rFonts w:ascii="仿宋_GB2312" w:eastAsia="仿宋_GB2312" w:hAnsi="Verdana" w:cs="宋体" w:hint="eastAsia"/>
          <w:color w:val="000000"/>
          <w:kern w:val="0"/>
          <w:sz w:val="32"/>
          <w:szCs w:val="32"/>
        </w:rPr>
        <w:t>万元，基本支出结转</w:t>
      </w:r>
      <w:r>
        <w:rPr>
          <w:rFonts w:ascii="仿宋_GB2312" w:eastAsia="仿宋_GB2312" w:hAnsi="Verdana" w:cs="宋体" w:hint="eastAsia"/>
          <w:color w:val="000000"/>
          <w:kern w:val="0"/>
          <w:sz w:val="32"/>
          <w:szCs w:val="32"/>
        </w:rPr>
        <w:t>277.32</w:t>
      </w:r>
      <w:r>
        <w:rPr>
          <w:rFonts w:ascii="仿宋_GB2312" w:eastAsia="仿宋_GB2312" w:hAnsi="Verdana" w:cs="宋体" w:hint="eastAsia"/>
          <w:color w:val="000000"/>
          <w:kern w:val="0"/>
          <w:sz w:val="32"/>
          <w:szCs w:val="32"/>
        </w:rPr>
        <w:t>万元。</w:t>
      </w:r>
    </w:p>
    <w:p w:rsidR="007F235F" w:rsidRDefault="00E53027">
      <w:pPr>
        <w:widowControl/>
        <w:shd w:val="clear" w:color="auto" w:fill="FFFFFF"/>
        <w:spacing w:line="450" w:lineRule="atLeast"/>
        <w:ind w:firstLine="627"/>
        <w:jc w:val="left"/>
        <w:rPr>
          <w:rFonts w:ascii="Verdana" w:eastAsia="宋体" w:hAnsi="Verdana" w:cs="宋体"/>
          <w:color w:val="333333"/>
          <w:kern w:val="0"/>
          <w:sz w:val="24"/>
          <w:szCs w:val="24"/>
        </w:rPr>
      </w:pPr>
      <w:r>
        <w:rPr>
          <w:rFonts w:ascii="黑体" w:eastAsia="黑体" w:hAnsi="黑体" w:cs="宋体" w:hint="eastAsia"/>
          <w:color w:val="333333"/>
          <w:kern w:val="0"/>
          <w:sz w:val="32"/>
          <w:szCs w:val="32"/>
        </w:rPr>
        <w:t>四、</w:t>
      </w:r>
      <w:r>
        <w:rPr>
          <w:rFonts w:ascii="黑体" w:eastAsia="黑体" w:hAnsi="黑体" w:cs="宋体" w:hint="eastAsia"/>
          <w:color w:val="333333"/>
          <w:kern w:val="0"/>
          <w:sz w:val="32"/>
          <w:szCs w:val="32"/>
        </w:rPr>
        <w:t>2019</w:t>
      </w:r>
      <w:r>
        <w:rPr>
          <w:rFonts w:ascii="黑体" w:eastAsia="黑体" w:hAnsi="黑体" w:cs="宋体" w:hint="eastAsia"/>
          <w:color w:val="333333"/>
          <w:kern w:val="0"/>
          <w:sz w:val="32"/>
          <w:szCs w:val="32"/>
        </w:rPr>
        <w:t>年度一般公共预算财政拨款支出情况说明</w:t>
      </w:r>
    </w:p>
    <w:p w:rsidR="007F235F" w:rsidRDefault="00E53027">
      <w:pPr>
        <w:widowControl/>
        <w:shd w:val="clear" w:color="auto" w:fill="FFFFFF"/>
        <w:spacing w:line="450" w:lineRule="atLeast"/>
        <w:ind w:firstLine="640"/>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（一）财政拨款支出决算总体情况</w:t>
      </w:r>
    </w:p>
    <w:p w:rsidR="007F235F" w:rsidRDefault="00E53027">
      <w:pPr>
        <w:widowControl/>
        <w:shd w:val="clear" w:color="auto" w:fill="FFFFFF"/>
        <w:spacing w:line="360" w:lineRule="atLeast"/>
        <w:ind w:firstLine="627"/>
        <w:jc w:val="left"/>
        <w:rPr>
          <w:rFonts w:ascii="Verdana" w:eastAsia="宋体" w:hAnsi="Verdana" w:cs="宋体"/>
          <w:color w:val="333333"/>
          <w:kern w:val="0"/>
          <w:sz w:val="24"/>
          <w:szCs w:val="24"/>
        </w:rPr>
      </w:pPr>
      <w:r>
        <w:rPr>
          <w:rFonts w:ascii="仿宋_GB2312" w:eastAsia="仿宋_GB2312" w:hAnsi="Verdana" w:cs="宋体" w:hint="eastAsia"/>
          <w:color w:val="000000"/>
          <w:kern w:val="0"/>
          <w:sz w:val="32"/>
          <w:szCs w:val="32"/>
        </w:rPr>
        <w:lastRenderedPageBreak/>
        <w:t>2019</w:t>
      </w:r>
      <w:r>
        <w:rPr>
          <w:rFonts w:ascii="仿宋_GB2312" w:eastAsia="仿宋_GB2312" w:hAnsi="Verdana" w:cs="宋体" w:hint="eastAsia"/>
          <w:color w:val="000000"/>
          <w:kern w:val="0"/>
          <w:sz w:val="32"/>
          <w:szCs w:val="32"/>
        </w:rPr>
        <w:t>年财政拨款支出</w:t>
      </w:r>
      <w:r>
        <w:rPr>
          <w:rFonts w:ascii="仿宋_GB2312" w:eastAsia="仿宋_GB2312" w:hAnsi="Verdana" w:cs="宋体" w:hint="eastAsia"/>
          <w:color w:val="000000"/>
          <w:kern w:val="0"/>
          <w:sz w:val="32"/>
          <w:szCs w:val="32"/>
        </w:rPr>
        <w:t>334.08</w:t>
      </w:r>
      <w:r>
        <w:rPr>
          <w:rFonts w:ascii="仿宋_GB2312" w:eastAsia="仿宋_GB2312" w:hAnsi="Verdana" w:cs="宋体" w:hint="eastAsia"/>
          <w:color w:val="000000"/>
          <w:kern w:val="0"/>
          <w:sz w:val="32"/>
          <w:szCs w:val="32"/>
        </w:rPr>
        <w:t>万元，其中基本支出</w:t>
      </w:r>
      <w:r>
        <w:rPr>
          <w:rFonts w:ascii="仿宋_GB2312" w:eastAsia="仿宋_GB2312" w:hAnsi="Verdana" w:cs="宋体" w:hint="eastAsia"/>
          <w:color w:val="000000"/>
          <w:kern w:val="0"/>
          <w:sz w:val="32"/>
          <w:szCs w:val="32"/>
        </w:rPr>
        <w:t>2</w:t>
      </w:r>
      <w:r>
        <w:rPr>
          <w:rFonts w:ascii="仿宋_GB2312" w:eastAsia="仿宋_GB2312" w:hAnsi="Verdana" w:cs="宋体" w:hint="eastAsia"/>
          <w:color w:val="000000"/>
          <w:kern w:val="0"/>
          <w:sz w:val="32"/>
          <w:szCs w:val="32"/>
        </w:rPr>
        <w:t>84.08</w:t>
      </w:r>
      <w:r>
        <w:rPr>
          <w:rFonts w:ascii="仿宋_GB2312" w:eastAsia="仿宋_GB2312" w:hAnsi="Verdana" w:cs="宋体" w:hint="eastAsia"/>
          <w:color w:val="000000"/>
          <w:kern w:val="0"/>
          <w:sz w:val="32"/>
          <w:szCs w:val="32"/>
        </w:rPr>
        <w:t>万元，占总支出数的</w:t>
      </w:r>
      <w:r>
        <w:rPr>
          <w:rFonts w:ascii="仿宋_GB2312" w:eastAsia="仿宋_GB2312" w:hAnsi="Verdana" w:cs="宋体" w:hint="eastAsia"/>
          <w:color w:val="000000"/>
          <w:kern w:val="0"/>
          <w:sz w:val="32"/>
          <w:szCs w:val="32"/>
        </w:rPr>
        <w:t>85</w:t>
      </w:r>
      <w:r>
        <w:rPr>
          <w:rFonts w:ascii="仿宋_GB2312" w:eastAsia="仿宋_GB2312" w:hAnsi="Verdana" w:cs="宋体" w:hint="eastAsia"/>
          <w:color w:val="000000"/>
          <w:kern w:val="0"/>
          <w:sz w:val="32"/>
          <w:szCs w:val="32"/>
        </w:rPr>
        <w:t>%</w:t>
      </w:r>
      <w:r>
        <w:rPr>
          <w:rFonts w:ascii="仿宋_GB2312" w:eastAsia="仿宋_GB2312" w:hAnsi="Verdana" w:cs="宋体" w:hint="eastAsia"/>
          <w:color w:val="000000"/>
          <w:kern w:val="0"/>
          <w:sz w:val="32"/>
          <w:szCs w:val="32"/>
        </w:rPr>
        <w:t>。</w:t>
      </w:r>
    </w:p>
    <w:p w:rsidR="007F235F" w:rsidRDefault="00E53027">
      <w:pPr>
        <w:widowControl/>
        <w:numPr>
          <w:ilvl w:val="0"/>
          <w:numId w:val="1"/>
        </w:numPr>
        <w:shd w:val="clear" w:color="auto" w:fill="FFFFFF"/>
        <w:spacing w:line="450" w:lineRule="atLeast"/>
        <w:ind w:left="1000" w:hanging="360"/>
        <w:jc w:val="left"/>
        <w:rPr>
          <w:rFonts w:ascii="Verdana" w:eastAsia="宋体" w:hAnsi="Verdana" w:cs="宋体"/>
          <w:color w:val="333333"/>
          <w:kern w:val="0"/>
          <w:sz w:val="24"/>
          <w:szCs w:val="24"/>
        </w:rPr>
      </w:pPr>
      <w:r>
        <w:rPr>
          <w:rFonts w:ascii="MS Mincho" w:eastAsia="MS Mincho" w:hAnsi="MS Mincho" w:cs="MS Mincho" w:hint="eastAsia"/>
          <w:color w:val="333333"/>
          <w:kern w:val="0"/>
          <w:sz w:val="32"/>
          <w:szCs w:val="32"/>
        </w:rPr>
        <w:t> </w:t>
      </w:r>
      <w:r>
        <w:rPr>
          <w:rFonts w:ascii="MS Mincho" w:eastAsia="宋体" w:hAnsi="MS Mincho" w:cs="MS Mincho" w:hint="eastAsia"/>
          <w:color w:val="333333"/>
          <w:kern w:val="0"/>
          <w:sz w:val="32"/>
          <w:szCs w:val="32"/>
        </w:rPr>
        <w:t>交通运输支出</w:t>
      </w:r>
      <w:r>
        <w:rPr>
          <w:rFonts w:ascii="仿宋_GB2312" w:eastAsia="仿宋_GB2312" w:hAnsi="Verdana" w:cs="宋体" w:hint="eastAsia"/>
          <w:color w:val="333333"/>
          <w:kern w:val="0"/>
          <w:sz w:val="32"/>
          <w:szCs w:val="32"/>
        </w:rPr>
        <w:t>：</w:t>
      </w:r>
      <w:r>
        <w:rPr>
          <w:rFonts w:ascii="仿宋_GB2312" w:eastAsia="仿宋_GB2312" w:hAnsi="Verdana" w:cs="宋体" w:hint="eastAsia"/>
          <w:color w:val="333333"/>
          <w:kern w:val="0"/>
          <w:sz w:val="32"/>
          <w:szCs w:val="32"/>
        </w:rPr>
        <w:t>322.61</w:t>
      </w:r>
      <w:r>
        <w:rPr>
          <w:rFonts w:ascii="仿宋_GB2312" w:eastAsia="仿宋_GB2312" w:hAnsi="Verdana" w:cs="宋体" w:hint="eastAsia"/>
          <w:color w:val="333333"/>
          <w:kern w:val="0"/>
          <w:sz w:val="32"/>
          <w:szCs w:val="32"/>
        </w:rPr>
        <w:t>万元。</w:t>
      </w:r>
    </w:p>
    <w:p w:rsidR="007F235F" w:rsidRDefault="00E53027">
      <w:pPr>
        <w:widowControl/>
        <w:shd w:val="clear" w:color="auto" w:fill="FFFFFF"/>
        <w:spacing w:line="450" w:lineRule="atLeast"/>
        <w:ind w:left="1000" w:hanging="360"/>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2.</w:t>
      </w:r>
      <w:r>
        <w:rPr>
          <w:rFonts w:ascii="MS Mincho" w:eastAsia="MS Mincho" w:hAnsi="MS Mincho" w:cs="MS Mincho" w:hint="eastAsia"/>
          <w:color w:val="333333"/>
          <w:kern w:val="0"/>
          <w:sz w:val="32"/>
          <w:szCs w:val="32"/>
        </w:rPr>
        <w:t> </w:t>
      </w:r>
      <w:r>
        <w:rPr>
          <w:rFonts w:ascii="仿宋_GB2312" w:eastAsia="仿宋_GB2312" w:hAnsi="Verdana" w:cs="宋体" w:hint="eastAsia"/>
          <w:color w:val="333333"/>
          <w:kern w:val="0"/>
          <w:sz w:val="32"/>
          <w:szCs w:val="32"/>
        </w:rPr>
        <w:t>住房保障支出：</w:t>
      </w:r>
      <w:r>
        <w:rPr>
          <w:rFonts w:ascii="仿宋_GB2312" w:eastAsia="仿宋_GB2312" w:hAnsi="Verdana" w:cs="宋体" w:hint="eastAsia"/>
          <w:color w:val="333333"/>
          <w:kern w:val="0"/>
          <w:sz w:val="32"/>
          <w:szCs w:val="32"/>
        </w:rPr>
        <w:t>11.47</w:t>
      </w:r>
      <w:r>
        <w:rPr>
          <w:rFonts w:ascii="仿宋_GB2312" w:eastAsia="仿宋_GB2312" w:hAnsi="Verdana" w:cs="宋体" w:hint="eastAsia"/>
          <w:color w:val="333333"/>
          <w:kern w:val="0"/>
          <w:sz w:val="32"/>
          <w:szCs w:val="32"/>
        </w:rPr>
        <w:t>万元。</w:t>
      </w:r>
    </w:p>
    <w:p w:rsidR="007F235F" w:rsidRDefault="00E53027">
      <w:pPr>
        <w:widowControl/>
        <w:shd w:val="clear" w:color="auto" w:fill="FFFFFF"/>
        <w:spacing w:line="450" w:lineRule="atLeast"/>
        <w:ind w:firstLine="640"/>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（二）财政拨款支出决算结构情况</w:t>
      </w:r>
    </w:p>
    <w:p w:rsidR="007F235F" w:rsidRDefault="00E53027">
      <w:pPr>
        <w:widowControl/>
        <w:shd w:val="clear" w:color="auto" w:fill="FFFFFF"/>
        <w:spacing w:line="450" w:lineRule="atLeast"/>
        <w:ind w:firstLine="600"/>
        <w:jc w:val="left"/>
        <w:rPr>
          <w:rFonts w:ascii="Verdana" w:eastAsia="宋体" w:hAnsi="Verdana" w:cs="宋体"/>
          <w:color w:val="333333"/>
          <w:kern w:val="0"/>
          <w:sz w:val="24"/>
          <w:szCs w:val="24"/>
        </w:rPr>
      </w:pPr>
      <w:r>
        <w:rPr>
          <w:rFonts w:ascii="楷体_GB2312" w:eastAsia="楷体_GB2312" w:hAnsi="Verdana" w:cs="宋体" w:hint="eastAsia"/>
          <w:color w:val="333333"/>
          <w:kern w:val="0"/>
          <w:sz w:val="32"/>
          <w:szCs w:val="32"/>
        </w:rPr>
        <w:t>（三）财政拨款支出决算具体情况</w:t>
      </w:r>
    </w:p>
    <w:p w:rsidR="007F235F" w:rsidRDefault="00E53027">
      <w:pPr>
        <w:widowControl/>
        <w:shd w:val="clear" w:color="auto" w:fill="FFFFFF"/>
        <w:spacing w:line="360" w:lineRule="atLeast"/>
        <w:ind w:firstLine="640"/>
        <w:jc w:val="left"/>
        <w:rPr>
          <w:rFonts w:ascii="Verdana" w:eastAsia="宋体" w:hAnsi="Verdana" w:cs="宋体"/>
          <w:color w:val="333333"/>
          <w:kern w:val="0"/>
          <w:sz w:val="24"/>
          <w:szCs w:val="24"/>
        </w:rPr>
      </w:pPr>
      <w:r>
        <w:rPr>
          <w:rFonts w:ascii="宋体" w:eastAsia="宋体" w:hAnsi="宋体" w:cs="宋体" w:hint="eastAsia"/>
          <w:color w:val="000000"/>
          <w:kern w:val="0"/>
          <w:sz w:val="32"/>
          <w:szCs w:val="32"/>
        </w:rPr>
        <w:t>1.</w:t>
      </w:r>
      <w:r>
        <w:rPr>
          <w:rFonts w:ascii="宋体" w:eastAsia="宋体" w:hAnsi="宋体" w:cs="宋体" w:hint="eastAsia"/>
          <w:color w:val="000000"/>
          <w:kern w:val="0"/>
          <w:sz w:val="32"/>
          <w:szCs w:val="32"/>
        </w:rPr>
        <w:t>交通运输支出（类）</w:t>
      </w:r>
      <w:r>
        <w:rPr>
          <w:rFonts w:ascii="宋体" w:eastAsia="宋体" w:hAnsi="宋体" w:cs="宋体" w:hint="eastAsia"/>
          <w:color w:val="333333"/>
          <w:kern w:val="0"/>
          <w:sz w:val="32"/>
          <w:szCs w:val="32"/>
        </w:rPr>
        <w:t>公路水路运输</w:t>
      </w:r>
      <w:r>
        <w:rPr>
          <w:rFonts w:ascii="宋体" w:eastAsia="宋体" w:hAnsi="宋体" w:cs="宋体" w:hint="eastAsia"/>
          <w:color w:val="000000"/>
          <w:kern w:val="0"/>
          <w:sz w:val="32"/>
          <w:szCs w:val="32"/>
        </w:rPr>
        <w:t>（款）行政运行（项）：</w:t>
      </w:r>
      <w:r>
        <w:rPr>
          <w:rFonts w:ascii="宋体" w:eastAsia="宋体" w:hAnsi="宋体" w:cs="宋体" w:hint="eastAsia"/>
          <w:color w:val="000000"/>
          <w:kern w:val="0"/>
          <w:sz w:val="32"/>
          <w:szCs w:val="32"/>
        </w:rPr>
        <w:t>322.61</w:t>
      </w:r>
      <w:r>
        <w:rPr>
          <w:rFonts w:ascii="宋体" w:eastAsia="宋体" w:hAnsi="宋体" w:cs="宋体" w:hint="eastAsia"/>
          <w:color w:val="000000"/>
          <w:kern w:val="0"/>
          <w:sz w:val="32"/>
          <w:szCs w:val="32"/>
        </w:rPr>
        <w:t>万元。</w:t>
      </w:r>
      <w:r>
        <w:rPr>
          <w:rFonts w:ascii="MS Mincho" w:eastAsia="MS Mincho" w:hAnsi="MS Mincho" w:cs="MS Mincho" w:hint="eastAsia"/>
          <w:color w:val="000000"/>
          <w:kern w:val="0"/>
          <w:sz w:val="32"/>
          <w:szCs w:val="32"/>
        </w:rPr>
        <w:t> </w:t>
      </w:r>
    </w:p>
    <w:p w:rsidR="007F235F" w:rsidRDefault="00E53027">
      <w:pPr>
        <w:widowControl/>
        <w:shd w:val="clear" w:color="auto" w:fill="FFFFFF"/>
        <w:spacing w:line="360" w:lineRule="atLeast"/>
        <w:ind w:firstLine="640"/>
        <w:jc w:val="left"/>
        <w:rPr>
          <w:rFonts w:ascii="Verdana" w:eastAsia="宋体" w:hAnsi="Verdana" w:cs="宋体"/>
          <w:color w:val="333333"/>
          <w:kern w:val="0"/>
          <w:sz w:val="24"/>
          <w:szCs w:val="24"/>
        </w:rPr>
      </w:pPr>
      <w:r>
        <w:rPr>
          <w:rFonts w:ascii="宋体" w:eastAsia="宋体" w:hAnsi="宋体" w:cs="宋体" w:hint="eastAsia"/>
          <w:color w:val="000000"/>
          <w:kern w:val="0"/>
          <w:sz w:val="32"/>
          <w:szCs w:val="32"/>
        </w:rPr>
        <w:t>2.</w:t>
      </w:r>
      <w:r>
        <w:rPr>
          <w:rFonts w:ascii="宋体" w:eastAsia="宋体" w:hAnsi="宋体" w:cs="宋体" w:hint="eastAsia"/>
          <w:color w:val="000000"/>
          <w:kern w:val="0"/>
          <w:sz w:val="32"/>
          <w:szCs w:val="32"/>
        </w:rPr>
        <w:t>住房保障支出（类）住房改革支出（款）购房补贴（项）</w:t>
      </w:r>
      <w:r>
        <w:rPr>
          <w:rFonts w:ascii="宋体" w:eastAsia="宋体" w:hAnsi="宋体" w:cs="宋体" w:hint="eastAsia"/>
          <w:color w:val="000000"/>
          <w:kern w:val="0"/>
          <w:sz w:val="32"/>
          <w:szCs w:val="32"/>
        </w:rPr>
        <w:t>11.47</w:t>
      </w:r>
      <w:r>
        <w:rPr>
          <w:rFonts w:ascii="宋体" w:eastAsia="宋体" w:hAnsi="宋体" w:cs="宋体" w:hint="eastAsia"/>
          <w:color w:val="000000"/>
          <w:kern w:val="0"/>
          <w:sz w:val="32"/>
          <w:szCs w:val="32"/>
        </w:rPr>
        <w:t>万元</w:t>
      </w:r>
    </w:p>
    <w:p w:rsidR="007F235F" w:rsidRDefault="00E53027">
      <w:pPr>
        <w:widowControl/>
        <w:shd w:val="clear" w:color="auto" w:fill="FFFFFF"/>
        <w:spacing w:line="450" w:lineRule="atLeast"/>
        <w:ind w:firstLine="630"/>
        <w:jc w:val="left"/>
        <w:rPr>
          <w:rFonts w:ascii="Verdana" w:eastAsia="宋体" w:hAnsi="Verdana" w:cs="宋体"/>
          <w:color w:val="333333"/>
          <w:kern w:val="0"/>
          <w:sz w:val="24"/>
          <w:szCs w:val="24"/>
        </w:rPr>
      </w:pPr>
      <w:r>
        <w:rPr>
          <w:rFonts w:ascii="黑体" w:eastAsia="黑体" w:hAnsi="黑体" w:cs="宋体" w:hint="eastAsia"/>
          <w:color w:val="333333"/>
          <w:kern w:val="0"/>
          <w:sz w:val="32"/>
          <w:szCs w:val="32"/>
        </w:rPr>
        <w:t>五、</w:t>
      </w:r>
      <w:r>
        <w:rPr>
          <w:rFonts w:ascii="黑体" w:eastAsia="黑体" w:hAnsi="黑体" w:cs="宋体" w:hint="eastAsia"/>
          <w:color w:val="333333"/>
          <w:kern w:val="0"/>
          <w:sz w:val="32"/>
          <w:szCs w:val="32"/>
        </w:rPr>
        <w:t>2019</w:t>
      </w:r>
      <w:r>
        <w:rPr>
          <w:rFonts w:ascii="黑体" w:eastAsia="黑体" w:hAnsi="黑体" w:cs="宋体" w:hint="eastAsia"/>
          <w:color w:val="333333"/>
          <w:kern w:val="0"/>
          <w:sz w:val="32"/>
          <w:szCs w:val="32"/>
        </w:rPr>
        <w:t>年度“三公”经费预决算情况说明</w:t>
      </w:r>
    </w:p>
    <w:p w:rsidR="007F235F" w:rsidRDefault="00E53027">
      <w:pPr>
        <w:widowControl/>
        <w:shd w:val="clear" w:color="auto" w:fill="FFFFFF"/>
        <w:spacing w:line="600" w:lineRule="atLeast"/>
        <w:ind w:firstLine="645"/>
        <w:jc w:val="left"/>
        <w:rPr>
          <w:rFonts w:ascii="Verdana" w:eastAsia="宋体" w:hAnsi="Verdana" w:cs="宋体"/>
          <w:color w:val="333333"/>
          <w:kern w:val="0"/>
          <w:sz w:val="24"/>
          <w:szCs w:val="24"/>
        </w:rPr>
      </w:pPr>
      <w:r>
        <w:rPr>
          <w:rFonts w:ascii="仿宋" w:eastAsia="仿宋" w:hAnsi="仿宋" w:cs="宋体" w:hint="eastAsia"/>
          <w:color w:val="333333"/>
          <w:kern w:val="0"/>
          <w:sz w:val="32"/>
          <w:szCs w:val="32"/>
        </w:rPr>
        <w:t>2019</w:t>
      </w:r>
      <w:r>
        <w:rPr>
          <w:rFonts w:ascii="仿宋" w:eastAsia="仿宋" w:hAnsi="仿宋" w:cs="宋体" w:hint="eastAsia"/>
          <w:color w:val="333333"/>
          <w:kern w:val="0"/>
          <w:sz w:val="32"/>
          <w:szCs w:val="32"/>
        </w:rPr>
        <w:t>年，巴宜区交通局“三公”经费共支出</w:t>
      </w:r>
      <w:r>
        <w:rPr>
          <w:rFonts w:ascii="仿宋" w:eastAsia="仿宋" w:hAnsi="仿宋" w:cs="宋体" w:hint="eastAsia"/>
          <w:color w:val="333333"/>
          <w:kern w:val="0"/>
          <w:sz w:val="32"/>
          <w:szCs w:val="32"/>
        </w:rPr>
        <w:t>3.14</w:t>
      </w:r>
      <w:r>
        <w:rPr>
          <w:rFonts w:ascii="仿宋" w:eastAsia="仿宋" w:hAnsi="仿宋" w:cs="宋体" w:hint="eastAsia"/>
          <w:color w:val="333333"/>
          <w:kern w:val="0"/>
          <w:sz w:val="32"/>
          <w:szCs w:val="32"/>
        </w:rPr>
        <w:t>万元。其中：出国（境）经费未发生</w:t>
      </w:r>
      <w:r>
        <w:rPr>
          <w:rFonts w:ascii="仿宋" w:eastAsia="仿宋" w:hAnsi="仿宋" w:cs="宋体" w:hint="eastAsia"/>
          <w:color w:val="333333"/>
          <w:kern w:val="0"/>
          <w:sz w:val="32"/>
          <w:szCs w:val="32"/>
        </w:rPr>
        <w:t>.</w:t>
      </w:r>
    </w:p>
    <w:p w:rsidR="007F235F" w:rsidRDefault="00E53027">
      <w:pPr>
        <w:widowControl/>
        <w:shd w:val="clear" w:color="auto" w:fill="FFFFFF"/>
        <w:spacing w:line="600" w:lineRule="atLeast"/>
        <w:ind w:firstLine="645"/>
        <w:jc w:val="left"/>
        <w:rPr>
          <w:rFonts w:ascii="Verdana" w:eastAsia="宋体" w:hAnsi="Verdana" w:cs="宋体"/>
          <w:color w:val="333333"/>
          <w:kern w:val="0"/>
          <w:sz w:val="24"/>
          <w:szCs w:val="24"/>
        </w:rPr>
      </w:pPr>
      <w:r>
        <w:rPr>
          <w:rFonts w:ascii="仿宋" w:eastAsia="仿宋" w:hAnsi="仿宋" w:cs="宋体" w:hint="eastAsia"/>
          <w:color w:val="000000"/>
          <w:kern w:val="0"/>
          <w:sz w:val="32"/>
          <w:szCs w:val="32"/>
        </w:rPr>
        <w:t>公务接待费</w:t>
      </w:r>
      <w:r>
        <w:rPr>
          <w:rFonts w:ascii="仿宋" w:eastAsia="仿宋" w:hAnsi="仿宋" w:cs="宋体" w:hint="eastAsia"/>
          <w:color w:val="000000"/>
          <w:kern w:val="0"/>
          <w:sz w:val="32"/>
          <w:szCs w:val="32"/>
        </w:rPr>
        <w:t>0</w:t>
      </w:r>
      <w:r>
        <w:rPr>
          <w:rFonts w:ascii="仿宋" w:eastAsia="仿宋" w:hAnsi="仿宋" w:cs="宋体" w:hint="eastAsia"/>
          <w:color w:val="000000"/>
          <w:kern w:val="0"/>
          <w:sz w:val="32"/>
          <w:szCs w:val="32"/>
        </w:rPr>
        <w:t>万元</w:t>
      </w:r>
      <w:r>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2019</w:t>
      </w:r>
      <w:r>
        <w:rPr>
          <w:rFonts w:ascii="仿宋" w:eastAsia="仿宋" w:hAnsi="仿宋" w:cs="宋体" w:hint="eastAsia"/>
          <w:color w:val="333333"/>
          <w:kern w:val="0"/>
          <w:sz w:val="32"/>
          <w:szCs w:val="32"/>
        </w:rPr>
        <w:t>年公务接待费</w:t>
      </w:r>
      <w:r>
        <w:rPr>
          <w:rFonts w:ascii="仿宋" w:eastAsia="仿宋" w:hAnsi="仿宋" w:cs="宋体" w:hint="eastAsia"/>
          <w:color w:val="333333"/>
          <w:kern w:val="0"/>
          <w:sz w:val="32"/>
          <w:szCs w:val="32"/>
        </w:rPr>
        <w:t>0</w:t>
      </w:r>
      <w:r>
        <w:rPr>
          <w:rFonts w:ascii="仿宋" w:eastAsia="仿宋" w:hAnsi="仿宋" w:cs="宋体" w:hint="eastAsia"/>
          <w:color w:val="000000"/>
          <w:kern w:val="0"/>
          <w:sz w:val="32"/>
          <w:szCs w:val="32"/>
        </w:rPr>
        <w:t>万</w:t>
      </w:r>
      <w:r>
        <w:rPr>
          <w:rFonts w:ascii="仿宋" w:eastAsia="仿宋" w:hAnsi="仿宋" w:cs="宋体" w:hint="eastAsia"/>
          <w:color w:val="333333"/>
          <w:kern w:val="0"/>
          <w:sz w:val="32"/>
          <w:szCs w:val="32"/>
        </w:rPr>
        <w:t>元。</w:t>
      </w:r>
    </w:p>
    <w:p w:rsidR="007F235F" w:rsidRDefault="00E53027">
      <w:pPr>
        <w:widowControl/>
        <w:shd w:val="clear" w:color="auto" w:fill="FFFFFF"/>
        <w:spacing w:line="600" w:lineRule="atLeast"/>
        <w:ind w:firstLine="645"/>
        <w:jc w:val="left"/>
        <w:rPr>
          <w:rFonts w:ascii="Verdana" w:eastAsia="宋体" w:hAnsi="Verdana" w:cs="宋体"/>
          <w:color w:val="333333"/>
          <w:kern w:val="0"/>
          <w:sz w:val="24"/>
          <w:szCs w:val="24"/>
        </w:rPr>
      </w:pPr>
      <w:r>
        <w:rPr>
          <w:rFonts w:ascii="仿宋" w:eastAsia="仿宋" w:hAnsi="仿宋" w:cs="宋体" w:hint="eastAsia"/>
          <w:color w:val="000000"/>
          <w:kern w:val="0"/>
          <w:sz w:val="32"/>
          <w:szCs w:val="32"/>
        </w:rPr>
        <w:t>公务用车运行及维护费</w:t>
      </w:r>
      <w:r>
        <w:rPr>
          <w:rFonts w:ascii="仿宋" w:eastAsia="仿宋" w:hAnsi="仿宋" w:cs="宋体" w:hint="eastAsia"/>
          <w:color w:val="000000"/>
          <w:kern w:val="0"/>
          <w:sz w:val="32"/>
          <w:szCs w:val="32"/>
        </w:rPr>
        <w:t>3.1</w:t>
      </w:r>
      <w:r>
        <w:rPr>
          <w:rFonts w:ascii="仿宋" w:eastAsia="仿宋" w:hAnsi="仿宋" w:cs="宋体" w:hint="eastAsia"/>
          <w:color w:val="000000"/>
          <w:kern w:val="0"/>
          <w:sz w:val="32"/>
          <w:szCs w:val="32"/>
        </w:rPr>
        <w:t>4</w:t>
      </w:r>
      <w:r>
        <w:rPr>
          <w:rFonts w:ascii="仿宋" w:eastAsia="仿宋" w:hAnsi="仿宋" w:cs="宋体" w:hint="eastAsia"/>
          <w:color w:val="000000"/>
          <w:kern w:val="0"/>
          <w:sz w:val="32"/>
          <w:szCs w:val="32"/>
        </w:rPr>
        <w:t>万元，</w:t>
      </w:r>
      <w:r>
        <w:rPr>
          <w:rFonts w:ascii="仿宋" w:eastAsia="仿宋" w:hAnsi="仿宋" w:cs="宋体" w:hint="eastAsia"/>
          <w:color w:val="333333"/>
          <w:kern w:val="0"/>
          <w:sz w:val="32"/>
          <w:szCs w:val="32"/>
        </w:rPr>
        <w:t>比</w:t>
      </w:r>
      <w:r>
        <w:rPr>
          <w:rFonts w:ascii="仿宋" w:eastAsia="仿宋" w:hAnsi="仿宋" w:cs="宋体" w:hint="eastAsia"/>
          <w:color w:val="333333"/>
          <w:kern w:val="0"/>
          <w:sz w:val="32"/>
          <w:szCs w:val="32"/>
        </w:rPr>
        <w:t>2018</w:t>
      </w:r>
      <w:r>
        <w:rPr>
          <w:rFonts w:ascii="仿宋" w:eastAsia="仿宋" w:hAnsi="仿宋" w:cs="宋体" w:hint="eastAsia"/>
          <w:color w:val="333333"/>
          <w:kern w:val="0"/>
          <w:sz w:val="32"/>
          <w:szCs w:val="32"/>
        </w:rPr>
        <w:t>年同期</w:t>
      </w:r>
      <w:r>
        <w:rPr>
          <w:rFonts w:ascii="仿宋" w:eastAsia="仿宋" w:hAnsi="仿宋" w:cs="宋体" w:hint="eastAsia"/>
          <w:color w:val="333333"/>
          <w:kern w:val="0"/>
          <w:sz w:val="32"/>
          <w:szCs w:val="32"/>
        </w:rPr>
        <w:t>减少</w:t>
      </w:r>
      <w:r>
        <w:rPr>
          <w:rFonts w:ascii="仿宋" w:eastAsia="仿宋" w:hAnsi="仿宋" w:cs="宋体" w:hint="eastAsia"/>
          <w:color w:val="333333"/>
          <w:kern w:val="0"/>
          <w:sz w:val="32"/>
          <w:szCs w:val="32"/>
        </w:rPr>
        <w:t>0.02</w:t>
      </w:r>
      <w:r>
        <w:rPr>
          <w:rFonts w:ascii="仿宋" w:eastAsia="仿宋" w:hAnsi="仿宋" w:cs="宋体" w:hint="eastAsia"/>
          <w:color w:val="333333"/>
          <w:kern w:val="0"/>
          <w:sz w:val="32"/>
          <w:szCs w:val="32"/>
        </w:rPr>
        <w:t>万元，同比</w:t>
      </w:r>
      <w:r>
        <w:rPr>
          <w:rFonts w:ascii="仿宋" w:eastAsia="仿宋" w:hAnsi="仿宋" w:cs="宋体" w:hint="eastAsia"/>
          <w:color w:val="333333"/>
          <w:kern w:val="0"/>
          <w:sz w:val="32"/>
          <w:szCs w:val="32"/>
        </w:rPr>
        <w:t>减少</w:t>
      </w:r>
      <w:r>
        <w:rPr>
          <w:rFonts w:ascii="仿宋" w:eastAsia="仿宋" w:hAnsi="仿宋" w:cs="宋体" w:hint="eastAsia"/>
          <w:color w:val="333333"/>
          <w:kern w:val="0"/>
          <w:sz w:val="32"/>
          <w:szCs w:val="32"/>
        </w:rPr>
        <w:t>0.6%</w:t>
      </w:r>
      <w:r>
        <w:rPr>
          <w:rFonts w:ascii="仿宋" w:eastAsia="仿宋" w:hAnsi="仿宋" w:cs="宋体" w:hint="eastAsia"/>
          <w:color w:val="333333"/>
          <w:kern w:val="0"/>
          <w:sz w:val="32"/>
          <w:szCs w:val="32"/>
        </w:rPr>
        <w:t>。</w:t>
      </w:r>
    </w:p>
    <w:p w:rsidR="007F235F" w:rsidRDefault="00E53027">
      <w:pPr>
        <w:widowControl/>
        <w:shd w:val="clear" w:color="auto" w:fill="FFFFFF"/>
        <w:spacing w:line="600" w:lineRule="atLeast"/>
        <w:ind w:right="160" w:firstLine="600"/>
        <w:jc w:val="left"/>
        <w:rPr>
          <w:rFonts w:ascii="Verdana" w:eastAsia="宋体" w:hAnsi="Verdana" w:cs="宋体"/>
          <w:color w:val="333333"/>
          <w:kern w:val="0"/>
          <w:sz w:val="24"/>
          <w:szCs w:val="24"/>
        </w:rPr>
      </w:pPr>
      <w:r>
        <w:rPr>
          <w:rFonts w:ascii="方正小标宋简体" w:eastAsia="方正小标宋简体" w:hAnsi="Verdana" w:cs="宋体" w:hint="eastAsia"/>
          <w:color w:val="333333"/>
          <w:kern w:val="0"/>
          <w:sz w:val="36"/>
          <w:szCs w:val="36"/>
        </w:rPr>
        <w:t>交通局（部门）</w:t>
      </w:r>
      <w:r>
        <w:rPr>
          <w:rFonts w:ascii="方正小标宋简体" w:eastAsia="方正小标宋简体" w:hAnsi="Verdana" w:cs="宋体" w:hint="eastAsia"/>
          <w:color w:val="333333"/>
          <w:kern w:val="0"/>
          <w:sz w:val="36"/>
          <w:szCs w:val="36"/>
        </w:rPr>
        <w:t>2019</w:t>
      </w:r>
      <w:r>
        <w:rPr>
          <w:rFonts w:ascii="方正小标宋简体" w:eastAsia="方正小标宋简体" w:hAnsi="Verdana" w:cs="宋体" w:hint="eastAsia"/>
          <w:color w:val="333333"/>
          <w:kern w:val="0"/>
          <w:sz w:val="36"/>
          <w:szCs w:val="36"/>
        </w:rPr>
        <w:t>年“三公”经费情况表</w:t>
      </w:r>
    </w:p>
    <w:p w:rsidR="007F235F" w:rsidRDefault="00E53027">
      <w:pPr>
        <w:widowControl/>
        <w:shd w:val="clear" w:color="auto" w:fill="FFFFFF"/>
        <w:spacing w:line="450" w:lineRule="atLeast"/>
        <w:ind w:right="120" w:firstLine="600"/>
        <w:jc w:val="right"/>
        <w:rPr>
          <w:rFonts w:ascii="Verdana" w:eastAsia="宋体" w:hAnsi="Verdana" w:cs="宋体"/>
          <w:color w:val="333333"/>
          <w:kern w:val="0"/>
          <w:sz w:val="24"/>
          <w:szCs w:val="24"/>
        </w:rPr>
      </w:pPr>
      <w:r>
        <w:rPr>
          <w:rFonts w:ascii="宋体" w:eastAsia="宋体" w:hAnsi="宋体" w:cs="宋体" w:hint="eastAsia"/>
          <w:color w:val="333333"/>
          <w:kern w:val="0"/>
          <w:sz w:val="28"/>
          <w:szCs w:val="28"/>
        </w:rPr>
        <w:t>单位：万元</w:t>
      </w:r>
    </w:p>
    <w:tbl>
      <w:tblPr>
        <w:tblW w:w="8522" w:type="dxa"/>
        <w:jc w:val="center"/>
        <w:tblLayout w:type="fixed"/>
        <w:tblCellMar>
          <w:top w:w="15" w:type="dxa"/>
          <w:left w:w="15" w:type="dxa"/>
          <w:bottom w:w="15" w:type="dxa"/>
          <w:right w:w="15" w:type="dxa"/>
        </w:tblCellMar>
        <w:tblLook w:val="04A0"/>
      </w:tblPr>
      <w:tblGrid>
        <w:gridCol w:w="3917"/>
        <w:gridCol w:w="1373"/>
        <w:gridCol w:w="1495"/>
        <w:gridCol w:w="1737"/>
      </w:tblGrid>
      <w:tr w:rsidR="007F235F">
        <w:trPr>
          <w:trHeight w:val="567"/>
          <w:jc w:val="center"/>
        </w:trPr>
        <w:tc>
          <w:tcPr>
            <w:tcW w:w="39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F235F" w:rsidRDefault="00E53027">
            <w:pPr>
              <w:widowControl/>
              <w:jc w:val="center"/>
              <w:rPr>
                <w:rFonts w:ascii="宋体" w:eastAsia="宋体" w:hAnsi="宋体" w:cs="宋体"/>
                <w:kern w:val="0"/>
                <w:sz w:val="24"/>
                <w:szCs w:val="24"/>
              </w:rPr>
            </w:pPr>
            <w:r>
              <w:rPr>
                <w:rFonts w:ascii="宋体" w:eastAsia="宋体" w:hAnsi="宋体" w:cs="宋体" w:hint="eastAsia"/>
                <w:kern w:val="0"/>
                <w:sz w:val="28"/>
                <w:szCs w:val="28"/>
              </w:rPr>
              <w:t>项目</w:t>
            </w:r>
          </w:p>
        </w:tc>
        <w:tc>
          <w:tcPr>
            <w:tcW w:w="13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F235F" w:rsidRDefault="00E53027">
            <w:pPr>
              <w:widowControl/>
              <w:jc w:val="center"/>
              <w:rPr>
                <w:rFonts w:ascii="宋体" w:eastAsia="宋体" w:hAnsi="宋体" w:cs="宋体"/>
                <w:kern w:val="0"/>
                <w:sz w:val="24"/>
                <w:szCs w:val="24"/>
              </w:rPr>
            </w:pPr>
            <w:r>
              <w:rPr>
                <w:rFonts w:ascii="宋体" w:eastAsia="宋体" w:hAnsi="宋体" w:cs="宋体" w:hint="eastAsia"/>
                <w:kern w:val="0"/>
                <w:sz w:val="28"/>
                <w:szCs w:val="28"/>
              </w:rPr>
              <w:t>预算数</w:t>
            </w:r>
          </w:p>
        </w:tc>
        <w:tc>
          <w:tcPr>
            <w:tcW w:w="14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F235F" w:rsidRDefault="00E53027">
            <w:pPr>
              <w:widowControl/>
              <w:jc w:val="center"/>
              <w:rPr>
                <w:rFonts w:ascii="宋体" w:eastAsia="宋体" w:hAnsi="宋体" w:cs="宋体"/>
                <w:kern w:val="0"/>
                <w:sz w:val="24"/>
                <w:szCs w:val="24"/>
              </w:rPr>
            </w:pPr>
            <w:r>
              <w:rPr>
                <w:rFonts w:ascii="宋体" w:eastAsia="宋体" w:hAnsi="宋体" w:cs="宋体" w:hint="eastAsia"/>
                <w:kern w:val="0"/>
                <w:sz w:val="28"/>
                <w:szCs w:val="28"/>
              </w:rPr>
              <w:t>决算数</w:t>
            </w:r>
          </w:p>
        </w:tc>
        <w:tc>
          <w:tcPr>
            <w:tcW w:w="17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F235F" w:rsidRDefault="00E53027">
            <w:pPr>
              <w:widowControl/>
              <w:jc w:val="center"/>
              <w:rPr>
                <w:rFonts w:ascii="宋体" w:eastAsia="宋体" w:hAnsi="宋体" w:cs="宋体"/>
                <w:kern w:val="0"/>
                <w:sz w:val="24"/>
                <w:szCs w:val="24"/>
              </w:rPr>
            </w:pPr>
            <w:r>
              <w:rPr>
                <w:rFonts w:ascii="宋体" w:eastAsia="宋体" w:hAnsi="宋体" w:cs="宋体" w:hint="eastAsia"/>
                <w:kern w:val="0"/>
                <w:sz w:val="28"/>
                <w:szCs w:val="28"/>
              </w:rPr>
              <w:t>备注</w:t>
            </w:r>
          </w:p>
        </w:tc>
      </w:tr>
      <w:tr w:rsidR="007F235F">
        <w:trPr>
          <w:trHeight w:val="567"/>
          <w:jc w:val="center"/>
        </w:trPr>
        <w:tc>
          <w:tcPr>
            <w:tcW w:w="39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F235F" w:rsidRDefault="00E53027">
            <w:pPr>
              <w:widowControl/>
              <w:jc w:val="center"/>
              <w:rPr>
                <w:rFonts w:ascii="宋体" w:eastAsia="宋体" w:hAnsi="宋体" w:cs="宋体"/>
                <w:kern w:val="0"/>
                <w:sz w:val="24"/>
                <w:szCs w:val="24"/>
              </w:rPr>
            </w:pPr>
            <w:r>
              <w:rPr>
                <w:rFonts w:ascii="宋体" w:eastAsia="宋体" w:hAnsi="宋体" w:cs="宋体" w:hint="eastAsia"/>
                <w:kern w:val="0"/>
                <w:sz w:val="28"/>
                <w:szCs w:val="28"/>
              </w:rPr>
              <w:t>合计</w:t>
            </w:r>
          </w:p>
        </w:tc>
        <w:tc>
          <w:tcPr>
            <w:tcW w:w="1373" w:type="dxa"/>
            <w:tcBorders>
              <w:top w:val="nil"/>
              <w:left w:val="nil"/>
              <w:bottom w:val="single" w:sz="8" w:space="0" w:color="auto"/>
              <w:right w:val="single" w:sz="8" w:space="0" w:color="auto"/>
            </w:tcBorders>
            <w:tcMar>
              <w:top w:w="0" w:type="dxa"/>
              <w:left w:w="108" w:type="dxa"/>
              <w:bottom w:w="0" w:type="dxa"/>
              <w:right w:w="108" w:type="dxa"/>
            </w:tcMar>
            <w:vAlign w:val="center"/>
          </w:tcPr>
          <w:p w:rsidR="007F235F" w:rsidRDefault="00E53027">
            <w:pPr>
              <w:widowControl/>
              <w:jc w:val="center"/>
              <w:rPr>
                <w:rFonts w:ascii="宋体" w:eastAsia="宋体" w:hAnsi="宋体" w:cs="宋体"/>
                <w:kern w:val="0"/>
                <w:sz w:val="24"/>
                <w:szCs w:val="24"/>
              </w:rPr>
            </w:pPr>
            <w:r>
              <w:rPr>
                <w:rFonts w:ascii="宋体" w:eastAsia="宋体" w:hAnsi="宋体" w:cs="宋体" w:hint="eastAsia"/>
                <w:kern w:val="0"/>
                <w:sz w:val="28"/>
                <w:szCs w:val="28"/>
              </w:rPr>
              <w:t>5.</w:t>
            </w:r>
            <w:r>
              <w:rPr>
                <w:rFonts w:ascii="宋体" w:eastAsia="宋体" w:hAnsi="宋体" w:cs="宋体" w:hint="eastAsia"/>
                <w:kern w:val="0"/>
                <w:sz w:val="28"/>
                <w:szCs w:val="28"/>
              </w:rPr>
              <w:t>24</w:t>
            </w:r>
          </w:p>
        </w:tc>
        <w:tc>
          <w:tcPr>
            <w:tcW w:w="1495" w:type="dxa"/>
            <w:tcBorders>
              <w:top w:val="nil"/>
              <w:left w:val="nil"/>
              <w:bottom w:val="single" w:sz="8" w:space="0" w:color="auto"/>
              <w:right w:val="single" w:sz="8" w:space="0" w:color="auto"/>
            </w:tcBorders>
            <w:tcMar>
              <w:top w:w="0" w:type="dxa"/>
              <w:left w:w="108" w:type="dxa"/>
              <w:bottom w:w="0" w:type="dxa"/>
              <w:right w:w="108" w:type="dxa"/>
            </w:tcMar>
            <w:vAlign w:val="center"/>
          </w:tcPr>
          <w:p w:rsidR="007F235F" w:rsidRDefault="00E53027">
            <w:pPr>
              <w:widowControl/>
              <w:jc w:val="center"/>
              <w:rPr>
                <w:rFonts w:ascii="宋体" w:eastAsia="宋体" w:hAnsi="宋体" w:cs="宋体"/>
                <w:kern w:val="0"/>
                <w:sz w:val="24"/>
                <w:szCs w:val="24"/>
              </w:rPr>
            </w:pPr>
            <w:r>
              <w:rPr>
                <w:rFonts w:ascii="仿宋" w:eastAsia="仿宋" w:hAnsi="仿宋" w:cs="宋体" w:hint="eastAsia"/>
                <w:color w:val="000000"/>
                <w:kern w:val="0"/>
                <w:sz w:val="32"/>
                <w:szCs w:val="32"/>
              </w:rPr>
              <w:t>3.1</w:t>
            </w:r>
            <w:r>
              <w:rPr>
                <w:rFonts w:ascii="仿宋" w:eastAsia="仿宋" w:hAnsi="仿宋" w:cs="宋体" w:hint="eastAsia"/>
                <w:color w:val="000000"/>
                <w:kern w:val="0"/>
                <w:sz w:val="32"/>
                <w:szCs w:val="32"/>
              </w:rPr>
              <w:t>4</w:t>
            </w:r>
          </w:p>
        </w:tc>
        <w:tc>
          <w:tcPr>
            <w:tcW w:w="1737" w:type="dxa"/>
            <w:tcBorders>
              <w:top w:val="nil"/>
              <w:left w:val="nil"/>
              <w:bottom w:val="single" w:sz="8" w:space="0" w:color="auto"/>
              <w:right w:val="single" w:sz="8" w:space="0" w:color="auto"/>
            </w:tcBorders>
            <w:tcMar>
              <w:top w:w="0" w:type="dxa"/>
              <w:left w:w="108" w:type="dxa"/>
              <w:bottom w:w="0" w:type="dxa"/>
              <w:right w:w="108" w:type="dxa"/>
            </w:tcMar>
            <w:vAlign w:val="center"/>
          </w:tcPr>
          <w:p w:rsidR="007F235F" w:rsidRDefault="00E53027">
            <w:pPr>
              <w:widowControl/>
              <w:jc w:val="left"/>
              <w:rPr>
                <w:rFonts w:ascii="宋体" w:eastAsia="宋体" w:hAnsi="宋体" w:cs="宋体"/>
                <w:kern w:val="0"/>
                <w:sz w:val="24"/>
                <w:szCs w:val="24"/>
              </w:rPr>
            </w:pPr>
            <w:r>
              <w:rPr>
                <w:rFonts w:ascii="宋体" w:eastAsia="宋体" w:hAnsi="宋体" w:cs="宋体" w:hint="eastAsia"/>
                <w:kern w:val="0"/>
                <w:sz w:val="28"/>
                <w:szCs w:val="28"/>
              </w:rPr>
              <w:t xml:space="preserve">　</w:t>
            </w:r>
          </w:p>
        </w:tc>
      </w:tr>
      <w:tr w:rsidR="007F235F">
        <w:trPr>
          <w:trHeight w:val="567"/>
          <w:jc w:val="center"/>
        </w:trPr>
        <w:tc>
          <w:tcPr>
            <w:tcW w:w="39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F235F" w:rsidRDefault="00E53027">
            <w:pPr>
              <w:widowControl/>
              <w:jc w:val="left"/>
              <w:rPr>
                <w:rFonts w:ascii="宋体" w:eastAsia="宋体" w:hAnsi="宋体" w:cs="宋体"/>
                <w:kern w:val="0"/>
                <w:sz w:val="24"/>
                <w:szCs w:val="24"/>
              </w:rPr>
            </w:pPr>
            <w:r>
              <w:rPr>
                <w:rFonts w:ascii="宋体" w:eastAsia="宋体" w:hAnsi="宋体" w:cs="宋体" w:hint="eastAsia"/>
                <w:kern w:val="0"/>
                <w:sz w:val="28"/>
                <w:szCs w:val="28"/>
              </w:rPr>
              <w:t>1.</w:t>
            </w:r>
            <w:r>
              <w:rPr>
                <w:rFonts w:ascii="宋体" w:eastAsia="宋体" w:hAnsi="宋体" w:cs="宋体" w:hint="eastAsia"/>
                <w:kern w:val="0"/>
                <w:sz w:val="28"/>
                <w:szCs w:val="28"/>
              </w:rPr>
              <w:t>因公出国（境）费</w:t>
            </w:r>
          </w:p>
        </w:tc>
        <w:tc>
          <w:tcPr>
            <w:tcW w:w="1373" w:type="dxa"/>
            <w:tcBorders>
              <w:top w:val="nil"/>
              <w:left w:val="nil"/>
              <w:bottom w:val="single" w:sz="8" w:space="0" w:color="auto"/>
              <w:right w:val="single" w:sz="8" w:space="0" w:color="auto"/>
            </w:tcBorders>
            <w:tcMar>
              <w:top w:w="0" w:type="dxa"/>
              <w:left w:w="108" w:type="dxa"/>
              <w:bottom w:w="0" w:type="dxa"/>
              <w:right w:w="108" w:type="dxa"/>
            </w:tcMar>
            <w:vAlign w:val="center"/>
          </w:tcPr>
          <w:p w:rsidR="007F235F" w:rsidRDefault="00E53027">
            <w:pPr>
              <w:widowControl/>
              <w:jc w:val="center"/>
              <w:rPr>
                <w:rFonts w:ascii="宋体" w:eastAsia="宋体" w:hAnsi="宋体" w:cs="宋体"/>
                <w:kern w:val="0"/>
                <w:sz w:val="24"/>
                <w:szCs w:val="24"/>
              </w:rPr>
            </w:pPr>
            <w:r>
              <w:rPr>
                <w:rFonts w:ascii="MS Mincho" w:eastAsia="MS Mincho" w:hAnsi="MS Mincho" w:cs="MS Mincho" w:hint="eastAsia"/>
                <w:kern w:val="0"/>
                <w:sz w:val="28"/>
                <w:szCs w:val="28"/>
              </w:rPr>
              <w:t> </w:t>
            </w:r>
          </w:p>
        </w:tc>
        <w:tc>
          <w:tcPr>
            <w:tcW w:w="1495" w:type="dxa"/>
            <w:tcBorders>
              <w:top w:val="nil"/>
              <w:left w:val="nil"/>
              <w:bottom w:val="single" w:sz="8" w:space="0" w:color="auto"/>
              <w:right w:val="single" w:sz="8" w:space="0" w:color="auto"/>
            </w:tcBorders>
            <w:tcMar>
              <w:top w:w="0" w:type="dxa"/>
              <w:left w:w="108" w:type="dxa"/>
              <w:bottom w:w="0" w:type="dxa"/>
              <w:right w:w="108" w:type="dxa"/>
            </w:tcMar>
            <w:vAlign w:val="center"/>
          </w:tcPr>
          <w:p w:rsidR="007F235F" w:rsidRDefault="00E53027">
            <w:pPr>
              <w:widowControl/>
              <w:jc w:val="center"/>
              <w:rPr>
                <w:rFonts w:ascii="宋体" w:eastAsia="宋体" w:hAnsi="宋体" w:cs="宋体"/>
                <w:kern w:val="0"/>
                <w:sz w:val="24"/>
                <w:szCs w:val="24"/>
              </w:rPr>
            </w:pPr>
            <w:r>
              <w:rPr>
                <w:rFonts w:ascii="MS Mincho" w:eastAsia="MS Mincho" w:hAnsi="MS Mincho" w:cs="MS Mincho" w:hint="eastAsia"/>
                <w:color w:val="000000"/>
                <w:kern w:val="0"/>
                <w:sz w:val="32"/>
                <w:szCs w:val="32"/>
              </w:rPr>
              <w:t> </w:t>
            </w:r>
          </w:p>
        </w:tc>
        <w:tc>
          <w:tcPr>
            <w:tcW w:w="1737" w:type="dxa"/>
            <w:tcBorders>
              <w:top w:val="nil"/>
              <w:left w:val="nil"/>
              <w:bottom w:val="single" w:sz="8" w:space="0" w:color="auto"/>
              <w:right w:val="single" w:sz="8" w:space="0" w:color="auto"/>
            </w:tcBorders>
            <w:tcMar>
              <w:top w:w="0" w:type="dxa"/>
              <w:left w:w="108" w:type="dxa"/>
              <w:bottom w:w="0" w:type="dxa"/>
              <w:right w:w="108" w:type="dxa"/>
            </w:tcMar>
            <w:vAlign w:val="center"/>
          </w:tcPr>
          <w:p w:rsidR="007F235F" w:rsidRDefault="00E53027">
            <w:pPr>
              <w:widowControl/>
              <w:jc w:val="left"/>
              <w:rPr>
                <w:rFonts w:ascii="宋体" w:eastAsia="宋体" w:hAnsi="宋体" w:cs="宋体"/>
                <w:kern w:val="0"/>
                <w:sz w:val="24"/>
                <w:szCs w:val="24"/>
              </w:rPr>
            </w:pPr>
            <w:r>
              <w:rPr>
                <w:rFonts w:ascii="宋体" w:eastAsia="宋体" w:hAnsi="宋体" w:cs="宋体" w:hint="eastAsia"/>
                <w:kern w:val="0"/>
                <w:sz w:val="28"/>
                <w:szCs w:val="28"/>
              </w:rPr>
              <w:t xml:space="preserve">　</w:t>
            </w:r>
          </w:p>
        </w:tc>
      </w:tr>
      <w:tr w:rsidR="007F235F">
        <w:trPr>
          <w:trHeight w:val="567"/>
          <w:jc w:val="center"/>
        </w:trPr>
        <w:tc>
          <w:tcPr>
            <w:tcW w:w="39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F235F" w:rsidRDefault="00E53027">
            <w:pPr>
              <w:widowControl/>
              <w:jc w:val="left"/>
              <w:rPr>
                <w:rFonts w:ascii="宋体" w:eastAsia="宋体" w:hAnsi="宋体" w:cs="宋体"/>
                <w:kern w:val="0"/>
                <w:sz w:val="24"/>
                <w:szCs w:val="24"/>
              </w:rPr>
            </w:pPr>
            <w:r>
              <w:rPr>
                <w:rFonts w:ascii="宋体" w:eastAsia="宋体" w:hAnsi="宋体" w:cs="宋体" w:hint="eastAsia"/>
                <w:kern w:val="0"/>
                <w:sz w:val="28"/>
                <w:szCs w:val="28"/>
              </w:rPr>
              <w:t>2.</w:t>
            </w:r>
            <w:r>
              <w:rPr>
                <w:rFonts w:ascii="宋体" w:eastAsia="宋体" w:hAnsi="宋体" w:cs="宋体" w:hint="eastAsia"/>
                <w:kern w:val="0"/>
                <w:sz w:val="28"/>
                <w:szCs w:val="28"/>
              </w:rPr>
              <w:t>公务接待费</w:t>
            </w:r>
          </w:p>
        </w:tc>
        <w:tc>
          <w:tcPr>
            <w:tcW w:w="1373" w:type="dxa"/>
            <w:tcBorders>
              <w:top w:val="nil"/>
              <w:left w:val="nil"/>
              <w:bottom w:val="single" w:sz="8" w:space="0" w:color="auto"/>
              <w:right w:val="single" w:sz="8" w:space="0" w:color="auto"/>
            </w:tcBorders>
            <w:tcMar>
              <w:top w:w="0" w:type="dxa"/>
              <w:left w:w="108" w:type="dxa"/>
              <w:bottom w:w="0" w:type="dxa"/>
              <w:right w:w="108" w:type="dxa"/>
            </w:tcMar>
            <w:vAlign w:val="center"/>
          </w:tcPr>
          <w:p w:rsidR="007F235F" w:rsidRDefault="00E53027">
            <w:pPr>
              <w:widowControl/>
              <w:jc w:val="center"/>
              <w:rPr>
                <w:rFonts w:ascii="宋体" w:eastAsia="宋体" w:hAnsi="宋体" w:cs="宋体"/>
                <w:kern w:val="0"/>
                <w:sz w:val="24"/>
                <w:szCs w:val="24"/>
              </w:rPr>
            </w:pPr>
            <w:r>
              <w:rPr>
                <w:rFonts w:ascii="仿宋" w:eastAsia="仿宋" w:hAnsi="仿宋" w:cs="宋体" w:hint="eastAsia"/>
                <w:color w:val="000000"/>
                <w:kern w:val="0"/>
                <w:sz w:val="32"/>
                <w:szCs w:val="32"/>
              </w:rPr>
              <w:t>2.10</w:t>
            </w:r>
          </w:p>
        </w:tc>
        <w:tc>
          <w:tcPr>
            <w:tcW w:w="1495" w:type="dxa"/>
            <w:tcBorders>
              <w:top w:val="nil"/>
              <w:left w:val="nil"/>
              <w:bottom w:val="single" w:sz="8" w:space="0" w:color="auto"/>
              <w:right w:val="single" w:sz="8" w:space="0" w:color="auto"/>
            </w:tcBorders>
            <w:tcMar>
              <w:top w:w="0" w:type="dxa"/>
              <w:left w:w="108" w:type="dxa"/>
              <w:bottom w:w="0" w:type="dxa"/>
              <w:right w:w="108" w:type="dxa"/>
            </w:tcMar>
            <w:vAlign w:val="center"/>
          </w:tcPr>
          <w:p w:rsidR="007F235F" w:rsidRDefault="00E53027">
            <w:pPr>
              <w:widowControl/>
              <w:jc w:val="center"/>
              <w:rPr>
                <w:rFonts w:ascii="宋体" w:eastAsia="宋体" w:hAnsi="宋体" w:cs="宋体"/>
                <w:kern w:val="0"/>
                <w:sz w:val="24"/>
                <w:szCs w:val="24"/>
              </w:rPr>
            </w:pPr>
            <w:r>
              <w:rPr>
                <w:rFonts w:ascii="仿宋" w:eastAsia="仿宋" w:hAnsi="仿宋" w:cs="宋体" w:hint="eastAsia"/>
                <w:color w:val="000000"/>
                <w:kern w:val="0"/>
                <w:sz w:val="32"/>
                <w:szCs w:val="32"/>
              </w:rPr>
              <w:t>0</w:t>
            </w:r>
          </w:p>
        </w:tc>
        <w:tc>
          <w:tcPr>
            <w:tcW w:w="1737" w:type="dxa"/>
            <w:tcBorders>
              <w:top w:val="nil"/>
              <w:left w:val="nil"/>
              <w:bottom w:val="single" w:sz="8" w:space="0" w:color="auto"/>
              <w:right w:val="single" w:sz="8" w:space="0" w:color="auto"/>
            </w:tcBorders>
            <w:tcMar>
              <w:top w:w="0" w:type="dxa"/>
              <w:left w:w="108" w:type="dxa"/>
              <w:bottom w:w="0" w:type="dxa"/>
              <w:right w:w="108" w:type="dxa"/>
            </w:tcMar>
            <w:vAlign w:val="center"/>
          </w:tcPr>
          <w:p w:rsidR="007F235F" w:rsidRDefault="00E53027">
            <w:pPr>
              <w:widowControl/>
              <w:jc w:val="center"/>
              <w:rPr>
                <w:rFonts w:ascii="宋体" w:eastAsia="宋体" w:hAnsi="宋体" w:cs="宋体"/>
                <w:kern w:val="0"/>
                <w:sz w:val="24"/>
                <w:szCs w:val="24"/>
              </w:rPr>
            </w:pPr>
            <w:r>
              <w:rPr>
                <w:rFonts w:ascii="MS Mincho" w:eastAsia="MS Mincho" w:hAnsi="MS Mincho" w:cs="MS Mincho" w:hint="eastAsia"/>
                <w:kern w:val="0"/>
                <w:sz w:val="28"/>
                <w:szCs w:val="28"/>
              </w:rPr>
              <w:t> </w:t>
            </w:r>
          </w:p>
        </w:tc>
      </w:tr>
      <w:tr w:rsidR="007F235F">
        <w:trPr>
          <w:trHeight w:val="567"/>
          <w:jc w:val="center"/>
        </w:trPr>
        <w:tc>
          <w:tcPr>
            <w:tcW w:w="39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F235F" w:rsidRDefault="00E53027">
            <w:pPr>
              <w:widowControl/>
              <w:jc w:val="left"/>
              <w:rPr>
                <w:rFonts w:ascii="宋体" w:eastAsia="宋体" w:hAnsi="宋体" w:cs="宋体"/>
                <w:kern w:val="0"/>
                <w:sz w:val="24"/>
                <w:szCs w:val="24"/>
              </w:rPr>
            </w:pPr>
            <w:r>
              <w:rPr>
                <w:rFonts w:ascii="宋体" w:eastAsia="宋体" w:hAnsi="宋体" w:cs="宋体" w:hint="eastAsia"/>
                <w:kern w:val="0"/>
                <w:sz w:val="28"/>
                <w:szCs w:val="28"/>
              </w:rPr>
              <w:lastRenderedPageBreak/>
              <w:t>3.</w:t>
            </w:r>
            <w:r>
              <w:rPr>
                <w:rFonts w:ascii="宋体" w:eastAsia="宋体" w:hAnsi="宋体" w:cs="宋体" w:hint="eastAsia"/>
                <w:kern w:val="0"/>
                <w:sz w:val="28"/>
                <w:szCs w:val="28"/>
              </w:rPr>
              <w:t>公务用车经费</w:t>
            </w:r>
          </w:p>
        </w:tc>
        <w:tc>
          <w:tcPr>
            <w:tcW w:w="1373" w:type="dxa"/>
            <w:tcBorders>
              <w:top w:val="nil"/>
              <w:left w:val="nil"/>
              <w:bottom w:val="single" w:sz="8" w:space="0" w:color="auto"/>
              <w:right w:val="single" w:sz="8" w:space="0" w:color="auto"/>
            </w:tcBorders>
            <w:tcMar>
              <w:top w:w="0" w:type="dxa"/>
              <w:left w:w="108" w:type="dxa"/>
              <w:bottom w:w="0" w:type="dxa"/>
              <w:right w:w="108" w:type="dxa"/>
            </w:tcMar>
            <w:vAlign w:val="center"/>
          </w:tcPr>
          <w:p w:rsidR="007F235F" w:rsidRDefault="00E53027">
            <w:pPr>
              <w:widowControl/>
              <w:ind w:firstLine="320"/>
              <w:jc w:val="left"/>
              <w:rPr>
                <w:rFonts w:ascii="宋体" w:eastAsia="宋体" w:hAnsi="宋体" w:cs="宋体"/>
                <w:kern w:val="0"/>
                <w:sz w:val="24"/>
                <w:szCs w:val="24"/>
              </w:rPr>
            </w:pPr>
            <w:r>
              <w:rPr>
                <w:rFonts w:ascii="仿宋" w:eastAsia="仿宋" w:hAnsi="仿宋" w:cs="宋体" w:hint="eastAsia"/>
                <w:color w:val="000000"/>
                <w:kern w:val="0"/>
                <w:sz w:val="32"/>
                <w:szCs w:val="32"/>
              </w:rPr>
              <w:t>3.</w:t>
            </w:r>
            <w:r>
              <w:rPr>
                <w:rFonts w:ascii="仿宋" w:eastAsia="仿宋" w:hAnsi="仿宋" w:cs="宋体" w:hint="eastAsia"/>
                <w:color w:val="000000"/>
                <w:kern w:val="0"/>
                <w:sz w:val="32"/>
                <w:szCs w:val="32"/>
              </w:rPr>
              <w:t>1</w:t>
            </w:r>
            <w:r>
              <w:rPr>
                <w:rFonts w:ascii="仿宋" w:eastAsia="仿宋" w:hAnsi="仿宋" w:cs="宋体" w:hint="eastAsia"/>
                <w:color w:val="000000"/>
                <w:kern w:val="0"/>
                <w:sz w:val="32"/>
                <w:szCs w:val="32"/>
              </w:rPr>
              <w:t>4</w:t>
            </w:r>
          </w:p>
        </w:tc>
        <w:tc>
          <w:tcPr>
            <w:tcW w:w="1495" w:type="dxa"/>
            <w:tcBorders>
              <w:top w:val="nil"/>
              <w:left w:val="nil"/>
              <w:bottom w:val="single" w:sz="8" w:space="0" w:color="auto"/>
              <w:right w:val="single" w:sz="8" w:space="0" w:color="auto"/>
            </w:tcBorders>
            <w:tcMar>
              <w:top w:w="0" w:type="dxa"/>
              <w:left w:w="108" w:type="dxa"/>
              <w:bottom w:w="0" w:type="dxa"/>
              <w:right w:w="108" w:type="dxa"/>
            </w:tcMar>
            <w:vAlign w:val="center"/>
          </w:tcPr>
          <w:p w:rsidR="007F235F" w:rsidRDefault="00E53027">
            <w:pPr>
              <w:widowControl/>
              <w:jc w:val="center"/>
              <w:rPr>
                <w:rFonts w:ascii="宋体" w:eastAsia="宋体" w:hAnsi="宋体" w:cs="宋体"/>
                <w:kern w:val="0"/>
                <w:sz w:val="24"/>
                <w:szCs w:val="24"/>
              </w:rPr>
            </w:pPr>
            <w:r>
              <w:rPr>
                <w:rFonts w:ascii="仿宋" w:eastAsia="仿宋" w:hAnsi="仿宋" w:cs="宋体" w:hint="eastAsia"/>
                <w:color w:val="000000"/>
                <w:kern w:val="0"/>
                <w:sz w:val="32"/>
                <w:szCs w:val="32"/>
              </w:rPr>
              <w:t>3.1</w:t>
            </w:r>
            <w:r>
              <w:rPr>
                <w:rFonts w:ascii="仿宋" w:eastAsia="仿宋" w:hAnsi="仿宋" w:cs="宋体" w:hint="eastAsia"/>
                <w:color w:val="000000"/>
                <w:kern w:val="0"/>
                <w:sz w:val="32"/>
                <w:szCs w:val="32"/>
              </w:rPr>
              <w:t>4</w:t>
            </w:r>
          </w:p>
        </w:tc>
        <w:tc>
          <w:tcPr>
            <w:tcW w:w="1737" w:type="dxa"/>
            <w:tcBorders>
              <w:top w:val="nil"/>
              <w:left w:val="nil"/>
              <w:bottom w:val="single" w:sz="8" w:space="0" w:color="auto"/>
              <w:right w:val="single" w:sz="8" w:space="0" w:color="auto"/>
            </w:tcBorders>
            <w:tcMar>
              <w:top w:w="0" w:type="dxa"/>
              <w:left w:w="108" w:type="dxa"/>
              <w:bottom w:w="0" w:type="dxa"/>
              <w:right w:w="108" w:type="dxa"/>
            </w:tcMar>
            <w:vAlign w:val="center"/>
          </w:tcPr>
          <w:p w:rsidR="007F235F" w:rsidRDefault="00E53027">
            <w:pPr>
              <w:widowControl/>
              <w:jc w:val="center"/>
              <w:rPr>
                <w:rFonts w:ascii="宋体" w:eastAsia="宋体" w:hAnsi="宋体" w:cs="宋体"/>
                <w:kern w:val="0"/>
                <w:sz w:val="24"/>
                <w:szCs w:val="24"/>
              </w:rPr>
            </w:pPr>
            <w:r>
              <w:rPr>
                <w:rFonts w:ascii="MS Mincho" w:eastAsia="MS Mincho" w:hAnsi="MS Mincho" w:cs="MS Mincho" w:hint="eastAsia"/>
                <w:kern w:val="0"/>
                <w:sz w:val="28"/>
                <w:szCs w:val="28"/>
              </w:rPr>
              <w:t> </w:t>
            </w:r>
          </w:p>
        </w:tc>
      </w:tr>
      <w:tr w:rsidR="007F235F">
        <w:trPr>
          <w:trHeight w:val="567"/>
          <w:jc w:val="center"/>
        </w:trPr>
        <w:tc>
          <w:tcPr>
            <w:tcW w:w="39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F235F" w:rsidRDefault="00E53027">
            <w:pPr>
              <w:widowControl/>
              <w:jc w:val="left"/>
              <w:rPr>
                <w:rFonts w:ascii="宋体" w:eastAsia="宋体" w:hAnsi="宋体" w:cs="宋体"/>
                <w:kern w:val="0"/>
                <w:sz w:val="24"/>
                <w:szCs w:val="24"/>
              </w:rPr>
            </w:pPr>
            <w:r>
              <w:rPr>
                <w:rFonts w:ascii="宋体" w:eastAsia="宋体" w:hAnsi="宋体" w:cs="宋体" w:hint="eastAsia"/>
                <w:kern w:val="0"/>
                <w:sz w:val="28"/>
                <w:szCs w:val="28"/>
              </w:rPr>
              <w:t>其中：（</w:t>
            </w:r>
            <w:r>
              <w:rPr>
                <w:rFonts w:ascii="宋体" w:eastAsia="宋体" w:hAnsi="宋体" w:cs="宋体" w:hint="eastAsia"/>
                <w:kern w:val="0"/>
                <w:sz w:val="28"/>
                <w:szCs w:val="28"/>
              </w:rPr>
              <w:t>1</w:t>
            </w:r>
            <w:r>
              <w:rPr>
                <w:rFonts w:ascii="宋体" w:eastAsia="宋体" w:hAnsi="宋体" w:cs="宋体" w:hint="eastAsia"/>
                <w:kern w:val="0"/>
                <w:sz w:val="28"/>
                <w:szCs w:val="28"/>
              </w:rPr>
              <w:t>）公务用车运行维护费</w:t>
            </w:r>
          </w:p>
        </w:tc>
        <w:tc>
          <w:tcPr>
            <w:tcW w:w="1373" w:type="dxa"/>
            <w:tcBorders>
              <w:top w:val="nil"/>
              <w:left w:val="nil"/>
              <w:bottom w:val="single" w:sz="8" w:space="0" w:color="auto"/>
              <w:right w:val="single" w:sz="8" w:space="0" w:color="auto"/>
            </w:tcBorders>
            <w:tcMar>
              <w:top w:w="0" w:type="dxa"/>
              <w:left w:w="108" w:type="dxa"/>
              <w:bottom w:w="0" w:type="dxa"/>
              <w:right w:w="108" w:type="dxa"/>
            </w:tcMar>
            <w:vAlign w:val="center"/>
          </w:tcPr>
          <w:p w:rsidR="007F235F" w:rsidRDefault="00E53027">
            <w:pPr>
              <w:widowControl/>
              <w:jc w:val="center"/>
              <w:rPr>
                <w:rFonts w:ascii="宋体" w:eastAsia="宋体" w:hAnsi="宋体" w:cs="宋体"/>
                <w:kern w:val="0"/>
                <w:sz w:val="24"/>
                <w:szCs w:val="24"/>
              </w:rPr>
            </w:pPr>
            <w:r>
              <w:rPr>
                <w:rFonts w:ascii="仿宋" w:eastAsia="仿宋" w:hAnsi="仿宋" w:cs="宋体" w:hint="eastAsia"/>
                <w:color w:val="000000"/>
                <w:kern w:val="0"/>
                <w:sz w:val="32"/>
                <w:szCs w:val="32"/>
              </w:rPr>
              <w:t>3.</w:t>
            </w:r>
            <w:r>
              <w:rPr>
                <w:rFonts w:ascii="仿宋" w:eastAsia="仿宋" w:hAnsi="仿宋" w:cs="宋体" w:hint="eastAsia"/>
                <w:color w:val="000000"/>
                <w:kern w:val="0"/>
                <w:sz w:val="32"/>
                <w:szCs w:val="32"/>
              </w:rPr>
              <w:t>1</w:t>
            </w:r>
            <w:r>
              <w:rPr>
                <w:rFonts w:ascii="仿宋" w:eastAsia="仿宋" w:hAnsi="仿宋" w:cs="宋体" w:hint="eastAsia"/>
                <w:color w:val="000000"/>
                <w:kern w:val="0"/>
                <w:sz w:val="32"/>
                <w:szCs w:val="32"/>
              </w:rPr>
              <w:t>4</w:t>
            </w:r>
          </w:p>
        </w:tc>
        <w:tc>
          <w:tcPr>
            <w:tcW w:w="1495" w:type="dxa"/>
            <w:tcBorders>
              <w:top w:val="nil"/>
              <w:left w:val="nil"/>
              <w:bottom w:val="single" w:sz="8" w:space="0" w:color="auto"/>
              <w:right w:val="single" w:sz="8" w:space="0" w:color="auto"/>
            </w:tcBorders>
            <w:tcMar>
              <w:top w:w="0" w:type="dxa"/>
              <w:left w:w="108" w:type="dxa"/>
              <w:bottom w:w="0" w:type="dxa"/>
              <w:right w:w="108" w:type="dxa"/>
            </w:tcMar>
            <w:vAlign w:val="center"/>
          </w:tcPr>
          <w:p w:rsidR="007F235F" w:rsidRDefault="00E53027">
            <w:pPr>
              <w:widowControl/>
              <w:jc w:val="center"/>
              <w:rPr>
                <w:rFonts w:ascii="宋体" w:eastAsia="宋体" w:hAnsi="宋体" w:cs="宋体"/>
                <w:kern w:val="0"/>
                <w:sz w:val="24"/>
                <w:szCs w:val="24"/>
              </w:rPr>
            </w:pPr>
            <w:r>
              <w:rPr>
                <w:rFonts w:ascii="仿宋" w:eastAsia="仿宋" w:hAnsi="仿宋" w:cs="宋体" w:hint="eastAsia"/>
                <w:color w:val="000000"/>
                <w:kern w:val="0"/>
                <w:sz w:val="32"/>
                <w:szCs w:val="32"/>
              </w:rPr>
              <w:t>3.1</w:t>
            </w:r>
            <w:r>
              <w:rPr>
                <w:rFonts w:ascii="仿宋" w:eastAsia="仿宋" w:hAnsi="仿宋" w:cs="宋体" w:hint="eastAsia"/>
                <w:color w:val="000000"/>
                <w:kern w:val="0"/>
                <w:sz w:val="32"/>
                <w:szCs w:val="32"/>
              </w:rPr>
              <w:t>4</w:t>
            </w:r>
          </w:p>
        </w:tc>
        <w:tc>
          <w:tcPr>
            <w:tcW w:w="1737" w:type="dxa"/>
            <w:tcBorders>
              <w:top w:val="nil"/>
              <w:left w:val="nil"/>
              <w:bottom w:val="single" w:sz="8" w:space="0" w:color="auto"/>
              <w:right w:val="single" w:sz="8" w:space="0" w:color="auto"/>
            </w:tcBorders>
            <w:tcMar>
              <w:top w:w="0" w:type="dxa"/>
              <w:left w:w="108" w:type="dxa"/>
              <w:bottom w:w="0" w:type="dxa"/>
              <w:right w:w="108" w:type="dxa"/>
            </w:tcMar>
            <w:vAlign w:val="center"/>
          </w:tcPr>
          <w:p w:rsidR="007F235F" w:rsidRDefault="00E53027">
            <w:pPr>
              <w:widowControl/>
              <w:jc w:val="center"/>
              <w:rPr>
                <w:rFonts w:ascii="宋体" w:eastAsia="宋体" w:hAnsi="宋体" w:cs="宋体"/>
                <w:kern w:val="0"/>
                <w:sz w:val="24"/>
                <w:szCs w:val="24"/>
              </w:rPr>
            </w:pPr>
            <w:r>
              <w:rPr>
                <w:rFonts w:ascii="MS Mincho" w:eastAsia="MS Mincho" w:hAnsi="MS Mincho" w:cs="MS Mincho" w:hint="eastAsia"/>
                <w:kern w:val="0"/>
                <w:sz w:val="28"/>
                <w:szCs w:val="28"/>
              </w:rPr>
              <w:t> </w:t>
            </w:r>
          </w:p>
        </w:tc>
      </w:tr>
      <w:tr w:rsidR="007F235F">
        <w:trPr>
          <w:trHeight w:val="567"/>
          <w:jc w:val="center"/>
        </w:trPr>
        <w:tc>
          <w:tcPr>
            <w:tcW w:w="39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F235F" w:rsidRDefault="00E53027">
            <w:pPr>
              <w:widowControl/>
              <w:jc w:val="left"/>
              <w:rPr>
                <w:rFonts w:ascii="宋体" w:eastAsia="宋体" w:hAnsi="宋体" w:cs="宋体"/>
                <w:kern w:val="0"/>
                <w:sz w:val="24"/>
                <w:szCs w:val="24"/>
              </w:rPr>
            </w:pPr>
            <w:r>
              <w:rPr>
                <w:rFonts w:ascii="宋体" w:eastAsia="宋体" w:hAnsi="宋体" w:cs="宋体" w:hint="eastAsia"/>
                <w:kern w:val="0"/>
                <w:sz w:val="28"/>
                <w:szCs w:val="28"/>
              </w:rPr>
              <w:t>（</w:t>
            </w:r>
            <w:r>
              <w:rPr>
                <w:rFonts w:ascii="宋体" w:eastAsia="宋体" w:hAnsi="宋体" w:cs="宋体" w:hint="eastAsia"/>
                <w:kern w:val="0"/>
                <w:sz w:val="28"/>
                <w:szCs w:val="28"/>
              </w:rPr>
              <w:t>2</w:t>
            </w:r>
            <w:r>
              <w:rPr>
                <w:rFonts w:ascii="宋体" w:eastAsia="宋体" w:hAnsi="宋体" w:cs="宋体" w:hint="eastAsia"/>
                <w:kern w:val="0"/>
                <w:sz w:val="28"/>
                <w:szCs w:val="28"/>
              </w:rPr>
              <w:t>）公务用车购置</w:t>
            </w:r>
            <w:r>
              <w:rPr>
                <w:rFonts w:ascii="MS Mincho" w:eastAsia="MS Mincho" w:hAnsi="MS Mincho" w:cs="MS Mincho" w:hint="eastAsia"/>
                <w:kern w:val="0"/>
                <w:sz w:val="28"/>
                <w:szCs w:val="28"/>
              </w:rPr>
              <w:t>      </w:t>
            </w:r>
          </w:p>
        </w:tc>
        <w:tc>
          <w:tcPr>
            <w:tcW w:w="1373" w:type="dxa"/>
            <w:tcBorders>
              <w:top w:val="nil"/>
              <w:left w:val="nil"/>
              <w:bottom w:val="single" w:sz="8" w:space="0" w:color="auto"/>
              <w:right w:val="single" w:sz="8" w:space="0" w:color="auto"/>
            </w:tcBorders>
            <w:tcMar>
              <w:top w:w="0" w:type="dxa"/>
              <w:left w:w="108" w:type="dxa"/>
              <w:bottom w:w="0" w:type="dxa"/>
              <w:right w:w="108" w:type="dxa"/>
            </w:tcMar>
          </w:tcPr>
          <w:p w:rsidR="007F235F" w:rsidRDefault="00E53027">
            <w:pPr>
              <w:widowControl/>
              <w:jc w:val="center"/>
              <w:rPr>
                <w:rFonts w:ascii="宋体" w:eastAsia="宋体" w:hAnsi="宋体" w:cs="宋体"/>
                <w:kern w:val="0"/>
                <w:sz w:val="24"/>
                <w:szCs w:val="24"/>
              </w:rPr>
            </w:pPr>
            <w:r>
              <w:rPr>
                <w:rFonts w:ascii="MS Mincho" w:eastAsia="MS Mincho" w:hAnsi="MS Mincho" w:cs="MS Mincho" w:hint="eastAsia"/>
                <w:kern w:val="0"/>
                <w:sz w:val="28"/>
                <w:szCs w:val="28"/>
              </w:rPr>
              <w:t> </w:t>
            </w:r>
          </w:p>
        </w:tc>
        <w:tc>
          <w:tcPr>
            <w:tcW w:w="1495" w:type="dxa"/>
            <w:tcBorders>
              <w:top w:val="nil"/>
              <w:left w:val="nil"/>
              <w:bottom w:val="single" w:sz="8" w:space="0" w:color="auto"/>
              <w:right w:val="single" w:sz="8" w:space="0" w:color="auto"/>
            </w:tcBorders>
            <w:tcMar>
              <w:top w:w="0" w:type="dxa"/>
              <w:left w:w="108" w:type="dxa"/>
              <w:bottom w:w="0" w:type="dxa"/>
              <w:right w:w="108" w:type="dxa"/>
            </w:tcMar>
            <w:vAlign w:val="center"/>
          </w:tcPr>
          <w:p w:rsidR="007F235F" w:rsidRDefault="00E53027">
            <w:pPr>
              <w:widowControl/>
              <w:jc w:val="center"/>
              <w:rPr>
                <w:rFonts w:ascii="宋体" w:eastAsia="宋体" w:hAnsi="宋体" w:cs="宋体"/>
                <w:kern w:val="0"/>
                <w:sz w:val="24"/>
                <w:szCs w:val="24"/>
              </w:rPr>
            </w:pPr>
            <w:r>
              <w:rPr>
                <w:rFonts w:ascii="MS Mincho" w:eastAsia="MS Mincho" w:hAnsi="MS Mincho" w:cs="MS Mincho" w:hint="eastAsia"/>
                <w:kern w:val="0"/>
                <w:sz w:val="28"/>
                <w:szCs w:val="28"/>
              </w:rPr>
              <w:t> </w:t>
            </w:r>
          </w:p>
        </w:tc>
        <w:tc>
          <w:tcPr>
            <w:tcW w:w="1737" w:type="dxa"/>
            <w:tcBorders>
              <w:top w:val="nil"/>
              <w:left w:val="nil"/>
              <w:bottom w:val="single" w:sz="8" w:space="0" w:color="auto"/>
              <w:right w:val="single" w:sz="8" w:space="0" w:color="auto"/>
            </w:tcBorders>
            <w:tcMar>
              <w:top w:w="0" w:type="dxa"/>
              <w:left w:w="108" w:type="dxa"/>
              <w:bottom w:w="0" w:type="dxa"/>
              <w:right w:w="108" w:type="dxa"/>
            </w:tcMar>
            <w:vAlign w:val="center"/>
          </w:tcPr>
          <w:p w:rsidR="007F235F" w:rsidRDefault="00E53027">
            <w:pPr>
              <w:widowControl/>
              <w:jc w:val="left"/>
              <w:rPr>
                <w:rFonts w:ascii="宋体" w:eastAsia="宋体" w:hAnsi="宋体" w:cs="宋体"/>
                <w:kern w:val="0"/>
                <w:sz w:val="24"/>
                <w:szCs w:val="24"/>
              </w:rPr>
            </w:pPr>
            <w:r>
              <w:rPr>
                <w:rFonts w:ascii="宋体" w:eastAsia="宋体" w:hAnsi="宋体" w:cs="宋体" w:hint="eastAsia"/>
                <w:kern w:val="0"/>
                <w:sz w:val="28"/>
                <w:szCs w:val="28"/>
              </w:rPr>
              <w:t xml:space="preserve">　</w:t>
            </w:r>
          </w:p>
        </w:tc>
      </w:tr>
    </w:tbl>
    <w:p w:rsidR="007F235F" w:rsidRDefault="00E53027">
      <w:pPr>
        <w:widowControl/>
        <w:shd w:val="clear" w:color="auto" w:fill="FFFFFF"/>
        <w:spacing w:line="45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32"/>
          <w:szCs w:val="32"/>
        </w:rPr>
        <w:t>    </w:t>
      </w:r>
      <w:r>
        <w:rPr>
          <w:rFonts w:ascii="黑体" w:eastAsia="黑体" w:hAnsi="黑体" w:cs="宋体" w:hint="eastAsia"/>
          <w:color w:val="333333"/>
          <w:kern w:val="0"/>
          <w:sz w:val="32"/>
          <w:szCs w:val="32"/>
        </w:rPr>
        <w:t>六、</w:t>
      </w:r>
      <w:r>
        <w:rPr>
          <w:rFonts w:ascii="黑体" w:eastAsia="黑体" w:hAnsi="黑体" w:cs="宋体" w:hint="eastAsia"/>
          <w:color w:val="333333"/>
          <w:kern w:val="0"/>
          <w:sz w:val="32"/>
          <w:szCs w:val="32"/>
        </w:rPr>
        <w:t>2019</w:t>
      </w:r>
      <w:r>
        <w:rPr>
          <w:rFonts w:ascii="黑体" w:eastAsia="黑体" w:hAnsi="黑体" w:cs="宋体" w:hint="eastAsia"/>
          <w:color w:val="333333"/>
          <w:kern w:val="0"/>
          <w:sz w:val="32"/>
          <w:szCs w:val="32"/>
        </w:rPr>
        <w:t>年度机关运行情况说明</w:t>
      </w:r>
    </w:p>
    <w:p w:rsidR="007F235F" w:rsidRDefault="00E53027">
      <w:pPr>
        <w:widowControl/>
        <w:shd w:val="clear" w:color="auto" w:fill="FFFFFF"/>
        <w:spacing w:line="450" w:lineRule="atLeast"/>
        <w:ind w:firstLine="640"/>
        <w:jc w:val="left"/>
        <w:rPr>
          <w:rFonts w:ascii="Verdana" w:eastAsia="宋体" w:hAnsi="Verdana" w:cs="宋体"/>
          <w:color w:val="333333"/>
          <w:kern w:val="0"/>
          <w:sz w:val="24"/>
          <w:szCs w:val="24"/>
        </w:rPr>
      </w:pPr>
      <w:r>
        <w:rPr>
          <w:rFonts w:ascii="仿宋" w:eastAsia="仿宋" w:hAnsi="仿宋" w:cs="宋体" w:hint="eastAsia"/>
          <w:color w:val="333333"/>
          <w:kern w:val="0"/>
          <w:sz w:val="32"/>
          <w:szCs w:val="32"/>
        </w:rPr>
        <w:t>（一）</w:t>
      </w:r>
      <w:r>
        <w:rPr>
          <w:rFonts w:ascii="仿宋" w:eastAsia="仿宋" w:hAnsi="仿宋" w:cs="宋体" w:hint="eastAsia"/>
          <w:color w:val="333333"/>
          <w:kern w:val="0"/>
          <w:sz w:val="32"/>
          <w:szCs w:val="32"/>
        </w:rPr>
        <w:t>2019</w:t>
      </w:r>
      <w:r>
        <w:rPr>
          <w:rFonts w:ascii="仿宋" w:eastAsia="仿宋" w:hAnsi="仿宋" w:cs="宋体" w:hint="eastAsia"/>
          <w:color w:val="333333"/>
          <w:kern w:val="0"/>
          <w:sz w:val="32"/>
          <w:szCs w:val="32"/>
        </w:rPr>
        <w:t>年本部门（含下属单位）履行一般行政事业管理职能、维持机关运行，用一般公用预算安排的行政经费，合计</w:t>
      </w:r>
      <w:r>
        <w:rPr>
          <w:rFonts w:ascii="宋体" w:eastAsia="宋体" w:hAnsi="宋体" w:cs="宋体" w:hint="eastAsia"/>
          <w:color w:val="000000"/>
          <w:kern w:val="0"/>
          <w:sz w:val="32"/>
          <w:szCs w:val="32"/>
        </w:rPr>
        <w:t>284.08</w:t>
      </w:r>
      <w:r>
        <w:rPr>
          <w:rFonts w:ascii="仿宋" w:eastAsia="仿宋" w:hAnsi="仿宋" w:cs="宋体" w:hint="eastAsia"/>
          <w:color w:val="333333"/>
          <w:kern w:val="0"/>
          <w:sz w:val="32"/>
          <w:szCs w:val="32"/>
        </w:rPr>
        <w:t>万元。其中基本支出</w:t>
      </w:r>
      <w:r>
        <w:rPr>
          <w:rFonts w:ascii="宋体" w:eastAsia="宋体" w:hAnsi="宋体" w:cs="宋体" w:hint="eastAsia"/>
          <w:color w:val="000000"/>
          <w:kern w:val="0"/>
          <w:sz w:val="32"/>
          <w:szCs w:val="32"/>
        </w:rPr>
        <w:t>284.08</w:t>
      </w:r>
      <w:r>
        <w:rPr>
          <w:rFonts w:ascii="仿宋" w:eastAsia="仿宋" w:hAnsi="仿宋" w:cs="宋体" w:hint="eastAsia"/>
          <w:color w:val="333333"/>
          <w:kern w:val="0"/>
          <w:sz w:val="32"/>
          <w:szCs w:val="32"/>
        </w:rPr>
        <w:t>万元。</w:t>
      </w:r>
    </w:p>
    <w:p w:rsidR="007F235F" w:rsidRDefault="00E53027">
      <w:pPr>
        <w:widowControl/>
        <w:shd w:val="clear" w:color="auto" w:fill="FFFFFF"/>
        <w:spacing w:line="450" w:lineRule="atLeast"/>
        <w:ind w:firstLine="640"/>
        <w:jc w:val="left"/>
        <w:rPr>
          <w:rFonts w:ascii="Verdana" w:eastAsia="宋体" w:hAnsi="Verdana" w:cs="宋体"/>
          <w:color w:val="333333"/>
          <w:kern w:val="0"/>
          <w:sz w:val="24"/>
          <w:szCs w:val="24"/>
        </w:rPr>
      </w:pPr>
      <w:r>
        <w:rPr>
          <w:rFonts w:ascii="仿宋" w:eastAsia="仿宋" w:hAnsi="仿宋" w:cs="宋体" w:hint="eastAsia"/>
          <w:color w:val="333333"/>
          <w:kern w:val="0"/>
          <w:sz w:val="32"/>
          <w:szCs w:val="32"/>
        </w:rPr>
        <w:t>（二）机关运行经费预算的内容</w:t>
      </w:r>
    </w:p>
    <w:p w:rsidR="007F235F" w:rsidRDefault="00E53027">
      <w:pPr>
        <w:widowControl/>
        <w:shd w:val="clear" w:color="auto" w:fill="FFFFFF"/>
        <w:spacing w:line="450" w:lineRule="atLeast"/>
        <w:ind w:firstLine="640"/>
        <w:jc w:val="left"/>
        <w:rPr>
          <w:rFonts w:ascii="Verdana" w:eastAsia="宋体" w:hAnsi="Verdana" w:cs="宋体"/>
          <w:color w:val="333333"/>
          <w:kern w:val="0"/>
          <w:sz w:val="24"/>
          <w:szCs w:val="24"/>
        </w:rPr>
      </w:pPr>
      <w:r>
        <w:rPr>
          <w:rFonts w:ascii="仿宋" w:eastAsia="仿宋" w:hAnsi="仿宋" w:cs="宋体" w:hint="eastAsia"/>
          <w:color w:val="333333"/>
          <w:kern w:val="0"/>
          <w:sz w:val="32"/>
          <w:szCs w:val="32"/>
        </w:rPr>
        <w:t>行政经费由基本支出和一般行政支出两部分组成；</w:t>
      </w:r>
    </w:p>
    <w:p w:rsidR="007F235F" w:rsidRDefault="00E53027">
      <w:pPr>
        <w:widowControl/>
        <w:shd w:val="clear" w:color="auto" w:fill="FFFFFF"/>
        <w:spacing w:line="450" w:lineRule="atLeast"/>
        <w:ind w:firstLine="640"/>
        <w:jc w:val="left"/>
        <w:rPr>
          <w:rFonts w:ascii="Verdana" w:eastAsia="宋体" w:hAnsi="Verdana" w:cs="宋体"/>
          <w:color w:val="333333"/>
          <w:kern w:val="0"/>
          <w:sz w:val="24"/>
          <w:szCs w:val="24"/>
        </w:rPr>
      </w:pPr>
      <w:r>
        <w:rPr>
          <w:rFonts w:ascii="仿宋" w:eastAsia="仿宋" w:hAnsi="仿宋" w:cs="宋体" w:hint="eastAsia"/>
          <w:color w:val="333333"/>
          <w:kern w:val="0"/>
          <w:sz w:val="32"/>
          <w:szCs w:val="32"/>
        </w:rPr>
        <w:t>1.</w:t>
      </w:r>
      <w:r>
        <w:rPr>
          <w:rFonts w:ascii="仿宋" w:eastAsia="仿宋" w:hAnsi="仿宋" w:cs="宋体" w:hint="eastAsia"/>
          <w:color w:val="333333"/>
          <w:kern w:val="0"/>
          <w:sz w:val="32"/>
          <w:szCs w:val="32"/>
        </w:rPr>
        <w:t>基本支出，包括两部分；一部分是人员经费，具体包括工资、津贴及奖金、医疗费、住房补贴等；二是公用经费，具体包括办公及印刷费、水电费、邮电费、交通费、差旅费、会议费、福利费、物业管理费、日常维修费、一般购置费等。</w:t>
      </w:r>
    </w:p>
    <w:p w:rsidR="007F235F" w:rsidRDefault="00E53027">
      <w:pPr>
        <w:widowControl/>
        <w:shd w:val="clear" w:color="auto" w:fill="FFFFFF"/>
        <w:spacing w:line="450" w:lineRule="atLeast"/>
        <w:ind w:firstLine="645"/>
        <w:jc w:val="left"/>
        <w:rPr>
          <w:rFonts w:ascii="Verdana" w:eastAsia="宋体" w:hAnsi="Verdana" w:cs="宋体"/>
          <w:color w:val="333333"/>
          <w:kern w:val="0"/>
          <w:sz w:val="24"/>
          <w:szCs w:val="24"/>
        </w:rPr>
      </w:pPr>
      <w:r>
        <w:rPr>
          <w:rFonts w:ascii="仿宋" w:eastAsia="仿宋" w:hAnsi="仿宋" w:cs="宋体" w:hint="eastAsia"/>
          <w:color w:val="333333"/>
          <w:kern w:val="0"/>
          <w:sz w:val="32"/>
          <w:szCs w:val="32"/>
        </w:rPr>
        <w:t>2.</w:t>
      </w:r>
      <w:r>
        <w:rPr>
          <w:rFonts w:ascii="仿宋" w:eastAsia="仿宋" w:hAnsi="仿宋" w:cs="宋体" w:hint="eastAsia"/>
          <w:color w:val="333333"/>
          <w:kern w:val="0"/>
          <w:sz w:val="32"/>
          <w:szCs w:val="32"/>
        </w:rPr>
        <w:t>一般行政管理项目支出，包括招待费、会议费、购置费（包括设备、计算机等）、专用材料费、干部培训费、信息网络运行维护费等用于一般行政管理事务方面的项目支出。</w:t>
      </w:r>
    </w:p>
    <w:p w:rsidR="007F235F" w:rsidRDefault="00E53027">
      <w:pPr>
        <w:widowControl/>
        <w:shd w:val="clear" w:color="auto" w:fill="FFFFFF"/>
        <w:spacing w:line="560" w:lineRule="atLeast"/>
        <w:ind w:firstLine="640"/>
        <w:jc w:val="left"/>
        <w:rPr>
          <w:rFonts w:ascii="Verdana" w:eastAsia="宋体" w:hAnsi="Verdana" w:cs="宋体"/>
          <w:color w:val="333333"/>
          <w:kern w:val="0"/>
          <w:sz w:val="24"/>
          <w:szCs w:val="24"/>
        </w:rPr>
      </w:pPr>
      <w:r>
        <w:rPr>
          <w:rFonts w:ascii="黑体" w:eastAsia="黑体" w:hAnsi="黑体" w:cs="宋体" w:hint="eastAsia"/>
          <w:b/>
          <w:bCs/>
          <w:color w:val="333333"/>
          <w:kern w:val="0"/>
          <w:sz w:val="32"/>
          <w:szCs w:val="32"/>
        </w:rPr>
        <w:t>七</w:t>
      </w:r>
      <w:r>
        <w:rPr>
          <w:rFonts w:ascii="仿宋_GB2312" w:eastAsia="仿宋_GB2312" w:hAnsi="Verdana" w:cs="宋体" w:hint="eastAsia"/>
          <w:b/>
          <w:bCs/>
          <w:color w:val="333333"/>
          <w:kern w:val="0"/>
          <w:sz w:val="32"/>
          <w:szCs w:val="32"/>
        </w:rPr>
        <w:t>、</w:t>
      </w:r>
      <w:r>
        <w:rPr>
          <w:rFonts w:ascii="黑体" w:eastAsia="黑体" w:hAnsi="黑体" w:cs="宋体" w:hint="eastAsia"/>
          <w:b/>
          <w:bCs/>
          <w:color w:val="333333"/>
          <w:kern w:val="0"/>
          <w:sz w:val="32"/>
          <w:szCs w:val="32"/>
        </w:rPr>
        <w:t>政府采购情况说明。</w:t>
      </w:r>
    </w:p>
    <w:p w:rsidR="007F235F" w:rsidRDefault="00E53027">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截止</w:t>
      </w:r>
      <w:r>
        <w:rPr>
          <w:rFonts w:ascii="仿宋_GB2312" w:eastAsia="仿宋_GB2312" w:hAnsi="Verdana" w:cs="宋体" w:hint="eastAsia"/>
          <w:color w:val="333333"/>
          <w:kern w:val="0"/>
          <w:sz w:val="32"/>
          <w:szCs w:val="32"/>
        </w:rPr>
        <w:t>2019</w:t>
      </w:r>
      <w:r>
        <w:rPr>
          <w:rFonts w:ascii="仿宋_GB2312" w:eastAsia="仿宋_GB2312" w:hAnsi="Verdana" w:cs="宋体" w:hint="eastAsia"/>
          <w:color w:val="333333"/>
          <w:kern w:val="0"/>
          <w:sz w:val="32"/>
          <w:szCs w:val="32"/>
        </w:rPr>
        <w:t>年</w:t>
      </w:r>
      <w:r>
        <w:rPr>
          <w:rFonts w:ascii="仿宋_GB2312" w:eastAsia="仿宋_GB2312" w:hAnsi="Verdana" w:cs="宋体" w:hint="eastAsia"/>
          <w:color w:val="333333"/>
          <w:kern w:val="0"/>
          <w:sz w:val="32"/>
          <w:szCs w:val="32"/>
        </w:rPr>
        <w:t>12</w:t>
      </w:r>
      <w:r>
        <w:rPr>
          <w:rFonts w:ascii="仿宋_GB2312" w:eastAsia="仿宋_GB2312" w:hAnsi="Verdana" w:cs="宋体" w:hint="eastAsia"/>
          <w:color w:val="333333"/>
          <w:kern w:val="0"/>
          <w:sz w:val="32"/>
          <w:szCs w:val="32"/>
        </w:rPr>
        <w:t>月</w:t>
      </w:r>
      <w:r>
        <w:rPr>
          <w:rFonts w:ascii="仿宋_GB2312" w:eastAsia="仿宋_GB2312" w:hAnsi="Verdana" w:cs="宋体" w:hint="eastAsia"/>
          <w:color w:val="333333"/>
          <w:kern w:val="0"/>
          <w:sz w:val="32"/>
          <w:szCs w:val="32"/>
        </w:rPr>
        <w:t>3</w:t>
      </w:r>
      <w:r>
        <w:rPr>
          <w:rFonts w:ascii="仿宋_GB2312" w:eastAsia="仿宋_GB2312" w:hAnsi="Verdana" w:cs="宋体" w:hint="eastAsia"/>
          <w:color w:val="333333"/>
          <w:kern w:val="0"/>
          <w:sz w:val="32"/>
          <w:szCs w:val="32"/>
        </w:rPr>
        <w:t>1</w:t>
      </w:r>
      <w:r>
        <w:rPr>
          <w:rFonts w:ascii="仿宋_GB2312" w:eastAsia="仿宋_GB2312" w:hAnsi="Verdana" w:cs="宋体" w:hint="eastAsia"/>
          <w:color w:val="333333"/>
          <w:kern w:val="0"/>
          <w:sz w:val="32"/>
          <w:szCs w:val="32"/>
        </w:rPr>
        <w:t>日</w:t>
      </w:r>
      <w:r>
        <w:rPr>
          <w:rFonts w:ascii="仿宋_GB2312" w:eastAsia="仿宋_GB2312" w:hAnsi="Verdana" w:cs="宋体" w:hint="eastAsia"/>
          <w:color w:val="333333"/>
          <w:kern w:val="0"/>
          <w:sz w:val="32"/>
          <w:szCs w:val="32"/>
        </w:rPr>
        <w:t>巴宜区交通局</w:t>
      </w:r>
      <w:r>
        <w:rPr>
          <w:rFonts w:ascii="仿宋_GB2312" w:eastAsia="仿宋_GB2312" w:hAnsi="Verdana" w:cs="宋体" w:hint="eastAsia"/>
          <w:color w:val="333333"/>
          <w:kern w:val="0"/>
          <w:sz w:val="32"/>
          <w:szCs w:val="32"/>
        </w:rPr>
        <w:t>2019</w:t>
      </w:r>
      <w:r>
        <w:rPr>
          <w:rFonts w:ascii="仿宋_GB2312" w:eastAsia="仿宋_GB2312" w:hAnsi="Verdana" w:cs="宋体" w:hint="eastAsia"/>
          <w:color w:val="333333"/>
          <w:kern w:val="0"/>
          <w:sz w:val="32"/>
          <w:szCs w:val="32"/>
        </w:rPr>
        <w:t>年政府采购预算</w:t>
      </w:r>
      <w:r>
        <w:rPr>
          <w:rFonts w:ascii="仿宋_GB2312" w:eastAsia="仿宋_GB2312" w:hAnsi="Verdana" w:cs="宋体" w:hint="eastAsia"/>
          <w:color w:val="333333"/>
          <w:kern w:val="0"/>
          <w:sz w:val="32"/>
          <w:szCs w:val="32"/>
        </w:rPr>
        <w:t>0</w:t>
      </w:r>
      <w:r>
        <w:rPr>
          <w:rFonts w:ascii="仿宋_GB2312" w:eastAsia="仿宋_GB2312" w:hAnsi="Verdana" w:cs="宋体" w:hint="eastAsia"/>
          <w:color w:val="333333"/>
          <w:kern w:val="0"/>
          <w:sz w:val="32"/>
          <w:szCs w:val="32"/>
        </w:rPr>
        <w:t>万元，其中政府采购货物预算</w:t>
      </w:r>
      <w:r>
        <w:rPr>
          <w:rFonts w:ascii="仿宋_GB2312" w:eastAsia="仿宋_GB2312" w:hAnsi="Verdana" w:cs="宋体" w:hint="eastAsia"/>
          <w:color w:val="333333"/>
          <w:kern w:val="0"/>
          <w:sz w:val="32"/>
          <w:szCs w:val="32"/>
        </w:rPr>
        <w:t>0</w:t>
      </w:r>
      <w:r>
        <w:rPr>
          <w:rFonts w:ascii="仿宋_GB2312" w:eastAsia="仿宋_GB2312" w:hAnsi="Verdana" w:cs="宋体" w:hint="eastAsia"/>
          <w:color w:val="333333"/>
          <w:kern w:val="0"/>
          <w:sz w:val="32"/>
          <w:szCs w:val="32"/>
        </w:rPr>
        <w:t>万元</w:t>
      </w:r>
      <w:r>
        <w:rPr>
          <w:rFonts w:ascii="仿宋_GB2312" w:eastAsia="仿宋_GB2312" w:hAnsi="Verdana" w:cs="宋体" w:hint="eastAsia"/>
          <w:color w:val="333333"/>
          <w:kern w:val="0"/>
          <w:sz w:val="32"/>
          <w:szCs w:val="32"/>
        </w:rPr>
        <w:t>.</w:t>
      </w:r>
      <w:r>
        <w:rPr>
          <w:rFonts w:ascii="MS Mincho" w:eastAsia="MS Mincho" w:hAnsi="MS Mincho" w:cs="MS Mincho" w:hint="eastAsia"/>
          <w:color w:val="333333"/>
          <w:kern w:val="0"/>
          <w:sz w:val="32"/>
          <w:szCs w:val="32"/>
        </w:rPr>
        <w:t> </w:t>
      </w:r>
    </w:p>
    <w:p w:rsidR="007F235F" w:rsidRDefault="00E53027">
      <w:pPr>
        <w:widowControl/>
        <w:shd w:val="clear" w:color="auto" w:fill="FFFFFF"/>
        <w:spacing w:line="560" w:lineRule="atLeast"/>
        <w:ind w:firstLine="643"/>
        <w:jc w:val="left"/>
        <w:rPr>
          <w:rFonts w:ascii="Verdana" w:eastAsia="宋体" w:hAnsi="Verdana" w:cs="宋体"/>
          <w:color w:val="333333"/>
          <w:kern w:val="0"/>
          <w:sz w:val="24"/>
          <w:szCs w:val="24"/>
        </w:rPr>
      </w:pPr>
      <w:r>
        <w:rPr>
          <w:rFonts w:ascii="黑体" w:eastAsia="黑体" w:hAnsi="黑体" w:cs="宋体" w:hint="eastAsia"/>
          <w:b/>
          <w:bCs/>
          <w:color w:val="333333"/>
          <w:kern w:val="0"/>
          <w:sz w:val="32"/>
          <w:szCs w:val="32"/>
        </w:rPr>
        <w:t>八、国有资产占有使用情况说明。</w:t>
      </w:r>
    </w:p>
    <w:p w:rsidR="007F235F" w:rsidRDefault="00E53027">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lastRenderedPageBreak/>
        <w:t>1</w:t>
      </w:r>
      <w:r>
        <w:rPr>
          <w:rFonts w:ascii="仿宋_GB2312" w:eastAsia="仿宋_GB2312" w:hAnsi="Verdana" w:cs="宋体" w:hint="eastAsia"/>
          <w:color w:val="333333"/>
          <w:kern w:val="0"/>
          <w:sz w:val="32"/>
          <w:szCs w:val="32"/>
        </w:rPr>
        <w:t>日，巴宜区交通局共有车辆</w:t>
      </w:r>
      <w:r>
        <w:rPr>
          <w:rFonts w:ascii="仿宋_GB2312" w:eastAsia="仿宋_GB2312" w:hAnsi="Verdana" w:cs="宋体" w:hint="eastAsia"/>
          <w:color w:val="333333"/>
          <w:kern w:val="0"/>
          <w:sz w:val="32"/>
          <w:szCs w:val="32"/>
        </w:rPr>
        <w:t>1</w:t>
      </w:r>
      <w:r>
        <w:rPr>
          <w:rFonts w:ascii="仿宋_GB2312" w:eastAsia="仿宋_GB2312" w:hAnsi="Verdana" w:cs="宋体" w:hint="eastAsia"/>
          <w:color w:val="333333"/>
          <w:kern w:val="0"/>
          <w:sz w:val="32"/>
          <w:szCs w:val="32"/>
        </w:rPr>
        <w:t>辆，其中一般公务用车</w:t>
      </w:r>
      <w:r>
        <w:rPr>
          <w:rFonts w:ascii="仿宋_GB2312" w:eastAsia="仿宋_GB2312" w:hAnsi="Verdana" w:cs="宋体" w:hint="eastAsia"/>
          <w:color w:val="333333"/>
          <w:kern w:val="0"/>
          <w:sz w:val="32"/>
          <w:szCs w:val="32"/>
        </w:rPr>
        <w:t>1</w:t>
      </w:r>
      <w:r>
        <w:rPr>
          <w:rFonts w:ascii="仿宋_GB2312" w:eastAsia="仿宋_GB2312" w:hAnsi="Verdana" w:cs="宋体" w:hint="eastAsia"/>
          <w:color w:val="333333"/>
          <w:kern w:val="0"/>
          <w:sz w:val="32"/>
          <w:szCs w:val="32"/>
        </w:rPr>
        <w:t>辆。单位价值</w:t>
      </w:r>
      <w:r>
        <w:rPr>
          <w:rFonts w:ascii="仿宋_GB2312" w:eastAsia="仿宋_GB2312" w:hAnsi="Verdana" w:cs="宋体" w:hint="eastAsia"/>
          <w:color w:val="333333"/>
          <w:kern w:val="0"/>
          <w:sz w:val="32"/>
          <w:szCs w:val="32"/>
        </w:rPr>
        <w:t>50</w:t>
      </w:r>
      <w:r>
        <w:rPr>
          <w:rFonts w:ascii="仿宋_GB2312" w:eastAsia="仿宋_GB2312" w:hAnsi="Verdana" w:cs="宋体" w:hint="eastAsia"/>
          <w:color w:val="333333"/>
          <w:kern w:val="0"/>
          <w:sz w:val="32"/>
          <w:szCs w:val="32"/>
        </w:rPr>
        <w:t>万元以上通用设备</w:t>
      </w:r>
      <w:r>
        <w:rPr>
          <w:rFonts w:ascii="仿宋_GB2312" w:eastAsia="仿宋_GB2312" w:hAnsi="Verdana" w:cs="宋体" w:hint="eastAsia"/>
          <w:color w:val="333333"/>
          <w:kern w:val="0"/>
          <w:sz w:val="32"/>
          <w:szCs w:val="32"/>
        </w:rPr>
        <w:t>0</w:t>
      </w:r>
      <w:r>
        <w:rPr>
          <w:rFonts w:ascii="仿宋_GB2312" w:eastAsia="仿宋_GB2312" w:hAnsi="Verdana" w:cs="宋体" w:hint="eastAsia"/>
          <w:color w:val="333333"/>
          <w:kern w:val="0"/>
          <w:sz w:val="32"/>
          <w:szCs w:val="32"/>
        </w:rPr>
        <w:t>台（套）。）</w:t>
      </w:r>
    </w:p>
    <w:p w:rsidR="007F235F" w:rsidRDefault="00E53027">
      <w:pPr>
        <w:widowControl/>
        <w:shd w:val="clear" w:color="auto" w:fill="FFFFFF"/>
        <w:spacing w:line="560" w:lineRule="atLeast"/>
        <w:ind w:firstLine="643"/>
        <w:jc w:val="left"/>
        <w:rPr>
          <w:rFonts w:ascii="Verdana" w:eastAsia="宋体" w:hAnsi="Verdana" w:cs="宋体"/>
          <w:color w:val="333333"/>
          <w:kern w:val="0"/>
          <w:sz w:val="24"/>
          <w:szCs w:val="24"/>
        </w:rPr>
      </w:pPr>
      <w:r>
        <w:rPr>
          <w:rFonts w:ascii="黑体" w:eastAsia="黑体" w:hAnsi="黑体" w:cs="宋体" w:hint="eastAsia"/>
          <w:b/>
          <w:bCs/>
          <w:color w:val="333333"/>
          <w:kern w:val="0"/>
          <w:sz w:val="32"/>
          <w:szCs w:val="32"/>
        </w:rPr>
        <w:t>九、重点、重大项目信息</w:t>
      </w:r>
    </w:p>
    <w:p w:rsidR="007F235F" w:rsidRDefault="00E53027">
      <w:pPr>
        <w:widowControl/>
        <w:shd w:val="clear" w:color="auto" w:fill="FFFFFF"/>
        <w:spacing w:line="560" w:lineRule="atLeast"/>
        <w:ind w:firstLine="640"/>
        <w:jc w:val="left"/>
        <w:rPr>
          <w:rFonts w:ascii="Verdana" w:eastAsia="宋体" w:hAnsi="Verdana" w:cs="宋体"/>
          <w:color w:val="333333"/>
          <w:kern w:val="0"/>
          <w:sz w:val="24"/>
          <w:szCs w:val="24"/>
        </w:rPr>
      </w:pPr>
      <w:r>
        <w:rPr>
          <w:rFonts w:ascii="仿宋_GB2312" w:eastAsia="仿宋_GB2312" w:hAnsi="Verdana" w:cs="宋体" w:hint="eastAsia"/>
          <w:color w:val="333333"/>
          <w:kern w:val="0"/>
          <w:sz w:val="32"/>
          <w:szCs w:val="32"/>
        </w:rPr>
        <w:t>预算绩效情况说明，</w:t>
      </w:r>
      <w:r>
        <w:rPr>
          <w:rFonts w:ascii="仿宋_GB2312" w:eastAsia="仿宋_GB2312" w:hAnsi="Verdana" w:cs="宋体" w:hint="eastAsia"/>
          <w:color w:val="333333"/>
          <w:kern w:val="0"/>
          <w:sz w:val="32"/>
          <w:szCs w:val="32"/>
        </w:rPr>
        <w:t>2019</w:t>
      </w:r>
      <w:r>
        <w:rPr>
          <w:rFonts w:ascii="仿宋_GB2312" w:eastAsia="仿宋_GB2312" w:hAnsi="Verdana" w:cs="宋体" w:hint="eastAsia"/>
          <w:color w:val="333333"/>
          <w:kern w:val="0"/>
          <w:sz w:val="32"/>
          <w:szCs w:val="32"/>
        </w:rPr>
        <w:t>年巴宜区交通局实施预算绩效项目</w:t>
      </w:r>
      <w:r>
        <w:rPr>
          <w:rFonts w:ascii="仿宋_GB2312" w:eastAsia="仿宋_GB2312" w:hAnsi="Verdana" w:cs="宋体" w:hint="eastAsia"/>
          <w:color w:val="333333"/>
          <w:kern w:val="0"/>
          <w:sz w:val="32"/>
          <w:szCs w:val="32"/>
        </w:rPr>
        <w:t>0</w:t>
      </w:r>
      <w:r>
        <w:rPr>
          <w:rFonts w:ascii="仿宋_GB2312" w:eastAsia="仿宋_GB2312" w:hAnsi="Verdana" w:cs="宋体" w:hint="eastAsia"/>
          <w:color w:val="333333"/>
          <w:kern w:val="0"/>
          <w:sz w:val="32"/>
          <w:szCs w:val="32"/>
        </w:rPr>
        <w:t>个，涉及当年一</w:t>
      </w:r>
      <w:bookmarkStart w:id="0" w:name="_GoBack"/>
      <w:bookmarkEnd w:id="0"/>
      <w:r>
        <w:rPr>
          <w:rFonts w:ascii="仿宋_GB2312" w:eastAsia="仿宋_GB2312" w:hAnsi="Verdana" w:cs="宋体" w:hint="eastAsia"/>
          <w:color w:val="333333"/>
          <w:kern w:val="0"/>
          <w:sz w:val="32"/>
          <w:szCs w:val="32"/>
        </w:rPr>
        <w:t>般公共预算拨款</w:t>
      </w:r>
      <w:r>
        <w:rPr>
          <w:rFonts w:ascii="仿宋_GB2312" w:eastAsia="仿宋_GB2312" w:hAnsi="Verdana" w:cs="宋体" w:hint="eastAsia"/>
          <w:color w:val="333333"/>
          <w:kern w:val="0"/>
          <w:sz w:val="32"/>
          <w:szCs w:val="32"/>
        </w:rPr>
        <w:t>0</w:t>
      </w:r>
      <w:r>
        <w:rPr>
          <w:rFonts w:ascii="仿宋_GB2312" w:eastAsia="仿宋_GB2312" w:hAnsi="Verdana" w:cs="宋体" w:hint="eastAsia"/>
          <w:color w:val="333333"/>
          <w:kern w:val="0"/>
          <w:sz w:val="32"/>
          <w:szCs w:val="32"/>
        </w:rPr>
        <w:t>万元。</w:t>
      </w:r>
      <w:r>
        <w:rPr>
          <w:rFonts w:ascii="MS Mincho" w:eastAsia="MS Mincho" w:hAnsi="MS Mincho" w:cs="MS Mincho" w:hint="eastAsia"/>
          <w:color w:val="333333"/>
          <w:kern w:val="0"/>
          <w:sz w:val="48"/>
          <w:szCs w:val="48"/>
        </w:rPr>
        <w:t> </w:t>
      </w:r>
    </w:p>
    <w:p w:rsidR="007F235F" w:rsidRDefault="00E53027">
      <w:pPr>
        <w:widowControl/>
        <w:shd w:val="clear" w:color="auto" w:fill="FFFFFF"/>
        <w:spacing w:line="450" w:lineRule="atLeast"/>
        <w:ind w:firstLine="600"/>
        <w:jc w:val="center"/>
        <w:rPr>
          <w:rFonts w:ascii="Verdana" w:eastAsia="宋体" w:hAnsi="Verdana" w:cs="宋体"/>
          <w:color w:val="333333"/>
          <w:kern w:val="0"/>
          <w:sz w:val="24"/>
          <w:szCs w:val="24"/>
        </w:rPr>
      </w:pPr>
      <w:r>
        <w:rPr>
          <w:rFonts w:ascii="MS Mincho" w:eastAsia="MS Mincho" w:hAnsi="MS Mincho" w:cs="MS Mincho" w:hint="eastAsia"/>
          <w:color w:val="333333"/>
          <w:kern w:val="0"/>
          <w:sz w:val="48"/>
          <w:szCs w:val="48"/>
        </w:rPr>
        <w:t> </w:t>
      </w:r>
    </w:p>
    <w:p w:rsidR="007F235F" w:rsidRDefault="00E53027">
      <w:pPr>
        <w:widowControl/>
        <w:shd w:val="clear" w:color="auto" w:fill="FFFFFF"/>
        <w:spacing w:line="450" w:lineRule="atLeast"/>
        <w:ind w:firstLine="600"/>
        <w:jc w:val="center"/>
        <w:rPr>
          <w:rFonts w:ascii="Verdana" w:eastAsia="宋体" w:hAnsi="Verdana" w:cs="宋体"/>
          <w:color w:val="333333"/>
          <w:kern w:val="0"/>
          <w:sz w:val="24"/>
          <w:szCs w:val="24"/>
        </w:rPr>
      </w:pPr>
      <w:r>
        <w:rPr>
          <w:rFonts w:ascii="黑体" w:eastAsia="黑体" w:hAnsi="黑体" w:cs="宋体" w:hint="eastAsia"/>
          <w:color w:val="333333"/>
          <w:kern w:val="0"/>
          <w:sz w:val="48"/>
          <w:szCs w:val="48"/>
        </w:rPr>
        <w:t>第四部分</w:t>
      </w:r>
      <w:r>
        <w:rPr>
          <w:rFonts w:ascii="宋体" w:eastAsia="宋体" w:hAnsi="宋体" w:cs="宋体" w:hint="eastAsia"/>
          <w:color w:val="333333"/>
          <w:kern w:val="0"/>
          <w:sz w:val="48"/>
          <w:szCs w:val="48"/>
        </w:rPr>
        <w:t> </w:t>
      </w:r>
      <w:r>
        <w:rPr>
          <w:rFonts w:ascii="MS Mincho" w:eastAsia="MS Mincho" w:hAnsi="MS Mincho" w:cs="MS Mincho" w:hint="eastAsia"/>
          <w:color w:val="333333"/>
          <w:kern w:val="0"/>
          <w:sz w:val="48"/>
          <w:szCs w:val="48"/>
        </w:rPr>
        <w:t> </w:t>
      </w:r>
      <w:r>
        <w:rPr>
          <w:rFonts w:ascii="黑体" w:eastAsia="黑体" w:hAnsi="黑体" w:cs="宋体" w:hint="eastAsia"/>
          <w:color w:val="333333"/>
          <w:kern w:val="0"/>
          <w:sz w:val="48"/>
          <w:szCs w:val="48"/>
        </w:rPr>
        <w:t>名词解释</w:t>
      </w:r>
    </w:p>
    <w:p w:rsidR="007F235F" w:rsidRDefault="00E53027">
      <w:pPr>
        <w:widowControl/>
        <w:shd w:val="clear" w:color="auto" w:fill="FFFFFF"/>
        <w:spacing w:line="375"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一</w:t>
      </w:r>
      <w:r>
        <w:rPr>
          <w:rFonts w:ascii="宋体" w:eastAsia="宋体" w:hAnsi="宋体" w:cs="宋体" w:hint="eastAsia"/>
          <w:color w:val="222222"/>
          <w:kern w:val="0"/>
          <w:sz w:val="32"/>
          <w:szCs w:val="32"/>
        </w:rPr>
        <w:t> </w:t>
      </w:r>
      <w:r>
        <w:rPr>
          <w:rFonts w:ascii="仿宋" w:eastAsia="仿宋" w:hAnsi="仿宋" w:cs="宋体" w:hint="eastAsia"/>
          <w:color w:val="222222"/>
          <w:kern w:val="0"/>
          <w:sz w:val="32"/>
          <w:szCs w:val="32"/>
        </w:rPr>
        <w:t>、</w:t>
      </w:r>
      <w:r>
        <w:rPr>
          <w:rFonts w:ascii="仿宋" w:eastAsia="仿宋" w:hAnsi="仿宋" w:cs="宋体" w:hint="eastAsia"/>
          <w:b/>
          <w:bCs/>
          <w:color w:val="222222"/>
          <w:kern w:val="0"/>
          <w:sz w:val="32"/>
          <w:szCs w:val="32"/>
        </w:rPr>
        <w:t>财政拨款</w:t>
      </w:r>
      <w:r>
        <w:rPr>
          <w:rFonts w:ascii="仿宋" w:eastAsia="仿宋" w:hAnsi="仿宋" w:cs="宋体" w:hint="eastAsia"/>
          <w:color w:val="222222"/>
          <w:kern w:val="0"/>
          <w:sz w:val="32"/>
          <w:szCs w:val="32"/>
        </w:rPr>
        <w:t>，是指县级财政当年拨付的资金。</w:t>
      </w:r>
    </w:p>
    <w:p w:rsidR="007F235F" w:rsidRDefault="00E53027">
      <w:pPr>
        <w:widowControl/>
        <w:shd w:val="clear" w:color="auto" w:fill="FFFFFF"/>
        <w:spacing w:line="375"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二、</w:t>
      </w:r>
      <w:r>
        <w:rPr>
          <w:rFonts w:ascii="仿宋" w:eastAsia="仿宋" w:hAnsi="仿宋" w:cs="宋体" w:hint="eastAsia"/>
          <w:b/>
          <w:bCs/>
          <w:color w:val="222222"/>
          <w:kern w:val="0"/>
          <w:sz w:val="32"/>
          <w:szCs w:val="32"/>
        </w:rPr>
        <w:t>事业收入</w:t>
      </w:r>
      <w:r>
        <w:rPr>
          <w:rFonts w:ascii="仿宋" w:eastAsia="仿宋" w:hAnsi="仿宋" w:cs="宋体" w:hint="eastAsia"/>
          <w:color w:val="222222"/>
          <w:kern w:val="0"/>
          <w:sz w:val="32"/>
          <w:szCs w:val="32"/>
        </w:rPr>
        <w:t>，是指事业单位开展业务活动取得的收入。</w:t>
      </w:r>
    </w:p>
    <w:p w:rsidR="007F235F" w:rsidRDefault="00E53027">
      <w:pPr>
        <w:widowControl/>
        <w:shd w:val="clear" w:color="auto" w:fill="FFFFFF"/>
        <w:spacing w:line="375"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三、</w:t>
      </w:r>
      <w:r>
        <w:rPr>
          <w:rFonts w:ascii="仿宋" w:eastAsia="仿宋" w:hAnsi="仿宋" w:cs="宋体" w:hint="eastAsia"/>
          <w:b/>
          <w:bCs/>
          <w:color w:val="222222"/>
          <w:kern w:val="0"/>
          <w:sz w:val="32"/>
          <w:szCs w:val="32"/>
        </w:rPr>
        <w:t>上级补助收入</w:t>
      </w:r>
      <w:r>
        <w:rPr>
          <w:rFonts w:ascii="仿宋" w:eastAsia="仿宋" w:hAnsi="仿宋" w:cs="宋体" w:hint="eastAsia"/>
          <w:color w:val="222222"/>
          <w:kern w:val="0"/>
          <w:sz w:val="32"/>
          <w:szCs w:val="32"/>
        </w:rPr>
        <w:t>，指事业单位收到上级单位拨入的非财政补助资金。</w:t>
      </w:r>
    </w:p>
    <w:p w:rsidR="007F235F" w:rsidRDefault="00E53027">
      <w:pPr>
        <w:widowControl/>
        <w:shd w:val="clear" w:color="auto" w:fill="FFFFFF"/>
        <w:spacing w:line="375"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四、</w:t>
      </w:r>
      <w:r>
        <w:rPr>
          <w:rFonts w:ascii="仿宋" w:eastAsia="仿宋" w:hAnsi="仿宋" w:cs="宋体" w:hint="eastAsia"/>
          <w:b/>
          <w:bCs/>
          <w:color w:val="222222"/>
          <w:kern w:val="0"/>
          <w:sz w:val="32"/>
          <w:szCs w:val="32"/>
        </w:rPr>
        <w:t>经营收入</w:t>
      </w:r>
      <w:r>
        <w:rPr>
          <w:rFonts w:ascii="仿宋" w:eastAsia="仿宋" w:hAnsi="仿宋" w:cs="宋体" w:hint="eastAsia"/>
          <w:color w:val="222222"/>
          <w:kern w:val="0"/>
          <w:sz w:val="32"/>
          <w:szCs w:val="32"/>
        </w:rPr>
        <w:t>，是指事业单位在业务活动之外开展非独立核算经营活动取得的收入。</w:t>
      </w:r>
    </w:p>
    <w:p w:rsidR="007F235F" w:rsidRDefault="00E53027">
      <w:pPr>
        <w:widowControl/>
        <w:shd w:val="clear" w:color="auto" w:fill="FFFFFF"/>
        <w:spacing w:line="375"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五、</w:t>
      </w:r>
      <w:r>
        <w:rPr>
          <w:rFonts w:ascii="仿宋" w:eastAsia="仿宋" w:hAnsi="仿宋" w:cs="宋体" w:hint="eastAsia"/>
          <w:b/>
          <w:bCs/>
          <w:color w:val="222222"/>
          <w:kern w:val="0"/>
          <w:sz w:val="32"/>
          <w:szCs w:val="32"/>
        </w:rPr>
        <w:t>附属单位缴款</w:t>
      </w:r>
      <w:r>
        <w:rPr>
          <w:rFonts w:ascii="仿宋" w:eastAsia="仿宋" w:hAnsi="仿宋" w:cs="宋体" w:hint="eastAsia"/>
          <w:color w:val="222222"/>
          <w:kern w:val="0"/>
          <w:sz w:val="32"/>
          <w:szCs w:val="32"/>
        </w:rPr>
        <w:t>，指事业单位收到附属单位按规定缴来的款项。</w:t>
      </w:r>
    </w:p>
    <w:p w:rsidR="007F235F" w:rsidRDefault="00E53027">
      <w:pPr>
        <w:widowControl/>
        <w:shd w:val="clear" w:color="auto" w:fill="FFFFFF"/>
        <w:spacing w:line="375"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六、</w:t>
      </w:r>
      <w:r>
        <w:rPr>
          <w:rFonts w:ascii="仿宋" w:eastAsia="仿宋" w:hAnsi="仿宋" w:cs="宋体" w:hint="eastAsia"/>
          <w:b/>
          <w:bCs/>
          <w:color w:val="222222"/>
          <w:kern w:val="0"/>
          <w:sz w:val="32"/>
          <w:szCs w:val="32"/>
        </w:rPr>
        <w:t>其他收入</w:t>
      </w:r>
      <w:r>
        <w:rPr>
          <w:rFonts w:ascii="仿宋" w:eastAsia="仿宋" w:hAnsi="仿宋" w:cs="宋体" w:hint="eastAsia"/>
          <w:color w:val="222222"/>
          <w:kern w:val="0"/>
          <w:sz w:val="32"/>
          <w:szCs w:val="32"/>
        </w:rPr>
        <w:t>，是指预算单位在“财政拨款、事业收入、经营收入”等之外取得的收入。</w:t>
      </w:r>
    </w:p>
    <w:p w:rsidR="007F235F" w:rsidRDefault="00E53027">
      <w:pPr>
        <w:widowControl/>
        <w:shd w:val="clear" w:color="auto" w:fill="FFFFFF"/>
        <w:spacing w:line="375"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七、</w:t>
      </w:r>
      <w:r>
        <w:rPr>
          <w:rFonts w:ascii="仿宋" w:eastAsia="仿宋" w:hAnsi="仿宋" w:cs="宋体" w:hint="eastAsia"/>
          <w:b/>
          <w:bCs/>
          <w:color w:val="222222"/>
          <w:kern w:val="0"/>
          <w:sz w:val="32"/>
          <w:szCs w:val="32"/>
        </w:rPr>
        <w:t>用事业基金弥补收支差额</w:t>
      </w:r>
      <w:r>
        <w:rPr>
          <w:rFonts w:ascii="仿宋" w:eastAsia="仿宋" w:hAnsi="仿宋" w:cs="宋体" w:hint="eastAsia"/>
          <w:color w:val="222222"/>
          <w:kern w:val="0"/>
          <w:sz w:val="32"/>
          <w:szCs w:val="32"/>
        </w:rPr>
        <w:t>，是指事业单位在当年的“财政拨款”、“事业收入”、“经营收入”和“其他收入”等不足以安排当年支出的情况下，使用以前年度积累的事业基金（即事业单位以前年度收支相抵后，按国家规定提取用于弥补以后年度收支差额的基金）弥补当年收支</w:t>
      </w:r>
      <w:r>
        <w:rPr>
          <w:rFonts w:ascii="仿宋" w:eastAsia="仿宋" w:hAnsi="仿宋" w:cs="宋体" w:hint="eastAsia"/>
          <w:color w:val="222222"/>
          <w:kern w:val="0"/>
          <w:sz w:val="32"/>
          <w:szCs w:val="32"/>
        </w:rPr>
        <w:t>缺口的资金。</w:t>
      </w:r>
    </w:p>
    <w:p w:rsidR="007F235F" w:rsidRDefault="00E53027">
      <w:pPr>
        <w:widowControl/>
        <w:shd w:val="clear" w:color="auto" w:fill="FFFFFF"/>
        <w:spacing w:line="375"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lastRenderedPageBreak/>
        <w:t>八、</w:t>
      </w:r>
      <w:r>
        <w:rPr>
          <w:rFonts w:ascii="仿宋" w:eastAsia="仿宋" w:hAnsi="仿宋" w:cs="宋体" w:hint="eastAsia"/>
          <w:b/>
          <w:bCs/>
          <w:color w:val="222222"/>
          <w:kern w:val="0"/>
          <w:sz w:val="32"/>
          <w:szCs w:val="32"/>
        </w:rPr>
        <w:t>上年结转和结余</w:t>
      </w:r>
      <w:r>
        <w:rPr>
          <w:rFonts w:ascii="仿宋" w:eastAsia="仿宋" w:hAnsi="仿宋" w:cs="宋体" w:hint="eastAsia"/>
          <w:color w:val="222222"/>
          <w:kern w:val="0"/>
          <w:sz w:val="32"/>
          <w:szCs w:val="32"/>
        </w:rPr>
        <w:t>，是指以前年度支出预算因客观条件变化未执行完毕、结转到本年度按规定继续使用的资金，既包括财政拨款的结转和结余，也包括事业收入、经营收入和其他收入的结转和结余。</w:t>
      </w:r>
    </w:p>
    <w:p w:rsidR="007F235F" w:rsidRDefault="00E53027">
      <w:pPr>
        <w:widowControl/>
        <w:shd w:val="clear" w:color="auto" w:fill="FFFFFF"/>
        <w:spacing w:line="375"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九、</w:t>
      </w:r>
      <w:r>
        <w:rPr>
          <w:rFonts w:ascii="仿宋" w:eastAsia="仿宋" w:hAnsi="仿宋" w:cs="宋体" w:hint="eastAsia"/>
          <w:b/>
          <w:bCs/>
          <w:color w:val="222222"/>
          <w:kern w:val="0"/>
          <w:sz w:val="32"/>
          <w:szCs w:val="32"/>
        </w:rPr>
        <w:t>一般公共服务（类）支出</w:t>
      </w:r>
      <w:r>
        <w:rPr>
          <w:rFonts w:ascii="仿宋" w:eastAsia="仿宋" w:hAnsi="仿宋" w:cs="宋体" w:hint="eastAsia"/>
          <w:color w:val="222222"/>
          <w:kern w:val="0"/>
          <w:sz w:val="32"/>
          <w:szCs w:val="32"/>
        </w:rPr>
        <w:t>，指政府提供一般公共服务的支出。如财政局保障机构正常运转、开展财政管理活动所发生的基本支出和项目支出。</w:t>
      </w:r>
    </w:p>
    <w:p w:rsidR="007F235F" w:rsidRDefault="00E53027">
      <w:pPr>
        <w:widowControl/>
        <w:shd w:val="clear" w:color="auto" w:fill="FFFFFF"/>
        <w:spacing w:line="375"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十、</w:t>
      </w:r>
      <w:r>
        <w:rPr>
          <w:rFonts w:ascii="仿宋" w:eastAsia="仿宋" w:hAnsi="仿宋" w:cs="宋体" w:hint="eastAsia"/>
          <w:b/>
          <w:bCs/>
          <w:color w:val="222222"/>
          <w:kern w:val="0"/>
          <w:sz w:val="32"/>
          <w:szCs w:val="32"/>
        </w:rPr>
        <w:t>公共安全（类）支出</w:t>
      </w:r>
      <w:r>
        <w:rPr>
          <w:rFonts w:ascii="仿宋" w:eastAsia="仿宋" w:hAnsi="仿宋" w:cs="宋体" w:hint="eastAsia"/>
          <w:color w:val="222222"/>
          <w:kern w:val="0"/>
          <w:sz w:val="32"/>
          <w:szCs w:val="32"/>
        </w:rPr>
        <w:t>，指政府维护社会公共安全方面的支出。如司法局机关及所属单位保障机构正常运转、开展司法管理活动所发生的基本支出和项目支出。</w:t>
      </w:r>
    </w:p>
    <w:p w:rsidR="007F235F" w:rsidRDefault="00E53027">
      <w:pPr>
        <w:widowControl/>
        <w:shd w:val="clear" w:color="auto" w:fill="FFFFFF"/>
        <w:spacing w:line="375"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十一、</w:t>
      </w:r>
      <w:r>
        <w:rPr>
          <w:rFonts w:ascii="仿宋" w:eastAsia="仿宋" w:hAnsi="仿宋" w:cs="宋体" w:hint="eastAsia"/>
          <w:b/>
          <w:bCs/>
          <w:color w:val="222222"/>
          <w:kern w:val="0"/>
          <w:sz w:val="32"/>
          <w:szCs w:val="32"/>
        </w:rPr>
        <w:t>教育</w:t>
      </w:r>
      <w:r>
        <w:rPr>
          <w:rFonts w:ascii="仿宋" w:eastAsia="仿宋" w:hAnsi="仿宋" w:cs="宋体" w:hint="eastAsia"/>
          <w:b/>
          <w:bCs/>
          <w:color w:val="222222"/>
          <w:kern w:val="0"/>
          <w:sz w:val="32"/>
          <w:szCs w:val="32"/>
        </w:rPr>
        <w:t>(</w:t>
      </w:r>
      <w:r>
        <w:rPr>
          <w:rFonts w:ascii="仿宋" w:eastAsia="仿宋" w:hAnsi="仿宋" w:cs="宋体" w:hint="eastAsia"/>
          <w:b/>
          <w:bCs/>
          <w:color w:val="222222"/>
          <w:kern w:val="0"/>
          <w:sz w:val="32"/>
          <w:szCs w:val="32"/>
        </w:rPr>
        <w:t>类</w:t>
      </w:r>
      <w:r>
        <w:rPr>
          <w:rFonts w:ascii="仿宋" w:eastAsia="仿宋" w:hAnsi="仿宋" w:cs="宋体" w:hint="eastAsia"/>
          <w:b/>
          <w:bCs/>
          <w:color w:val="222222"/>
          <w:kern w:val="0"/>
          <w:sz w:val="32"/>
          <w:szCs w:val="32"/>
        </w:rPr>
        <w:t>)</w:t>
      </w:r>
      <w:r>
        <w:rPr>
          <w:rFonts w:ascii="仿宋" w:eastAsia="仿宋" w:hAnsi="仿宋" w:cs="宋体" w:hint="eastAsia"/>
          <w:b/>
          <w:bCs/>
          <w:color w:val="222222"/>
          <w:kern w:val="0"/>
          <w:sz w:val="32"/>
          <w:szCs w:val="32"/>
        </w:rPr>
        <w:t>支出</w:t>
      </w:r>
      <w:r>
        <w:rPr>
          <w:rFonts w:ascii="仿宋" w:eastAsia="仿宋" w:hAnsi="仿宋" w:cs="宋体" w:hint="eastAsia"/>
          <w:color w:val="222222"/>
          <w:kern w:val="0"/>
          <w:sz w:val="32"/>
          <w:szCs w:val="32"/>
        </w:rPr>
        <w:t>,</w:t>
      </w:r>
      <w:r>
        <w:rPr>
          <w:rFonts w:ascii="MS Mincho" w:eastAsia="MS Mincho" w:hAnsi="MS Mincho" w:cs="MS Mincho" w:hint="eastAsia"/>
          <w:color w:val="222222"/>
          <w:kern w:val="0"/>
          <w:sz w:val="32"/>
          <w:szCs w:val="32"/>
        </w:rPr>
        <w:t> </w:t>
      </w:r>
      <w:r>
        <w:rPr>
          <w:rFonts w:ascii="仿宋" w:eastAsia="仿宋" w:hAnsi="仿宋" w:cs="宋体" w:hint="eastAsia"/>
          <w:color w:val="222222"/>
          <w:kern w:val="0"/>
          <w:sz w:val="32"/>
          <w:szCs w:val="32"/>
        </w:rPr>
        <w:t>指政府教育事务支出。包括教育管理事务、普通教育、职工教育、成人教育、广播电视教育、留学教育、特殊教育等。如县教育局及县属学校、直属教育事业单位保障机构正常运转、开展教育管理活动所发生的基本支出和项目支出。</w:t>
      </w:r>
    </w:p>
    <w:p w:rsidR="007F235F" w:rsidRDefault="00E53027">
      <w:pPr>
        <w:widowControl/>
        <w:shd w:val="clear" w:color="auto" w:fill="FFFFFF"/>
        <w:spacing w:line="375"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十二、</w:t>
      </w:r>
      <w:r>
        <w:rPr>
          <w:rFonts w:ascii="仿宋" w:eastAsia="仿宋" w:hAnsi="仿宋" w:cs="宋体" w:hint="eastAsia"/>
          <w:b/>
          <w:bCs/>
          <w:color w:val="222222"/>
          <w:kern w:val="0"/>
          <w:sz w:val="32"/>
          <w:szCs w:val="32"/>
        </w:rPr>
        <w:t>科学技术</w:t>
      </w:r>
      <w:r>
        <w:rPr>
          <w:rFonts w:ascii="仿宋" w:eastAsia="仿宋" w:hAnsi="仿宋" w:cs="宋体" w:hint="eastAsia"/>
          <w:b/>
          <w:bCs/>
          <w:color w:val="222222"/>
          <w:kern w:val="0"/>
          <w:sz w:val="32"/>
          <w:szCs w:val="32"/>
        </w:rPr>
        <w:t>(</w:t>
      </w:r>
      <w:r>
        <w:rPr>
          <w:rFonts w:ascii="仿宋" w:eastAsia="仿宋" w:hAnsi="仿宋" w:cs="宋体" w:hint="eastAsia"/>
          <w:b/>
          <w:bCs/>
          <w:color w:val="222222"/>
          <w:kern w:val="0"/>
          <w:sz w:val="32"/>
          <w:szCs w:val="32"/>
        </w:rPr>
        <w:t>类</w:t>
      </w:r>
      <w:r>
        <w:rPr>
          <w:rFonts w:ascii="仿宋" w:eastAsia="仿宋" w:hAnsi="仿宋" w:cs="宋体" w:hint="eastAsia"/>
          <w:b/>
          <w:bCs/>
          <w:color w:val="222222"/>
          <w:kern w:val="0"/>
          <w:sz w:val="32"/>
          <w:szCs w:val="32"/>
        </w:rPr>
        <w:t>)</w:t>
      </w:r>
      <w:r>
        <w:rPr>
          <w:rFonts w:ascii="仿宋" w:eastAsia="仿宋" w:hAnsi="仿宋" w:cs="宋体" w:hint="eastAsia"/>
          <w:b/>
          <w:bCs/>
          <w:color w:val="222222"/>
          <w:kern w:val="0"/>
          <w:sz w:val="32"/>
          <w:szCs w:val="32"/>
        </w:rPr>
        <w:t>支出</w:t>
      </w:r>
      <w:r>
        <w:rPr>
          <w:rFonts w:ascii="仿宋" w:eastAsia="仿宋" w:hAnsi="仿宋" w:cs="宋体" w:hint="eastAsia"/>
          <w:color w:val="222222"/>
          <w:kern w:val="0"/>
          <w:sz w:val="32"/>
          <w:szCs w:val="32"/>
        </w:rPr>
        <w:t>,</w:t>
      </w:r>
      <w:r>
        <w:rPr>
          <w:rFonts w:ascii="仿宋" w:eastAsia="仿宋" w:hAnsi="仿宋" w:cs="宋体" w:hint="eastAsia"/>
          <w:color w:val="222222"/>
          <w:kern w:val="0"/>
          <w:sz w:val="32"/>
          <w:szCs w:val="32"/>
        </w:rPr>
        <w:t>指科学技术方面的支出。包括科学技术管理事务、基础研究、应用研究、技术研究与开发、科技条件与服务、科学技术普及、开展国际重大科技合作、重大专项、转制科研机构、科技奖励等。</w:t>
      </w:r>
    </w:p>
    <w:p w:rsidR="007F235F" w:rsidRDefault="00E53027">
      <w:pPr>
        <w:widowControl/>
        <w:shd w:val="clear" w:color="auto" w:fill="FFFFFF"/>
        <w:spacing w:line="375"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十三、</w:t>
      </w:r>
      <w:r>
        <w:rPr>
          <w:rFonts w:ascii="仿宋" w:eastAsia="仿宋" w:hAnsi="仿宋" w:cs="宋体" w:hint="eastAsia"/>
          <w:b/>
          <w:bCs/>
          <w:color w:val="222222"/>
          <w:kern w:val="0"/>
          <w:sz w:val="32"/>
          <w:szCs w:val="32"/>
        </w:rPr>
        <w:t>文化体育与传媒</w:t>
      </w:r>
      <w:r>
        <w:rPr>
          <w:rFonts w:ascii="仿宋" w:eastAsia="仿宋" w:hAnsi="仿宋" w:cs="宋体" w:hint="eastAsia"/>
          <w:b/>
          <w:bCs/>
          <w:color w:val="222222"/>
          <w:kern w:val="0"/>
          <w:sz w:val="32"/>
          <w:szCs w:val="32"/>
        </w:rPr>
        <w:t>(</w:t>
      </w:r>
      <w:r>
        <w:rPr>
          <w:rFonts w:ascii="仿宋" w:eastAsia="仿宋" w:hAnsi="仿宋" w:cs="宋体" w:hint="eastAsia"/>
          <w:b/>
          <w:bCs/>
          <w:color w:val="222222"/>
          <w:kern w:val="0"/>
          <w:sz w:val="32"/>
          <w:szCs w:val="32"/>
        </w:rPr>
        <w:t>类</w:t>
      </w:r>
      <w:r>
        <w:rPr>
          <w:rFonts w:ascii="仿宋" w:eastAsia="仿宋" w:hAnsi="仿宋" w:cs="宋体" w:hint="eastAsia"/>
          <w:b/>
          <w:bCs/>
          <w:color w:val="222222"/>
          <w:kern w:val="0"/>
          <w:sz w:val="32"/>
          <w:szCs w:val="32"/>
        </w:rPr>
        <w:t>)</w:t>
      </w:r>
      <w:r>
        <w:rPr>
          <w:rFonts w:ascii="仿宋" w:eastAsia="仿宋" w:hAnsi="仿宋" w:cs="宋体" w:hint="eastAsia"/>
          <w:b/>
          <w:bCs/>
          <w:color w:val="222222"/>
          <w:kern w:val="0"/>
          <w:sz w:val="32"/>
          <w:szCs w:val="32"/>
        </w:rPr>
        <w:t>支出</w:t>
      </w:r>
      <w:r>
        <w:rPr>
          <w:rFonts w:ascii="仿宋" w:eastAsia="仿宋" w:hAnsi="仿宋" w:cs="宋体" w:hint="eastAsia"/>
          <w:color w:val="222222"/>
          <w:kern w:val="0"/>
          <w:sz w:val="32"/>
          <w:szCs w:val="32"/>
        </w:rPr>
        <w:t>：指政府在文化、文物、体育、广播影视、新闻出版等方面的支出。</w:t>
      </w:r>
    </w:p>
    <w:p w:rsidR="007F235F" w:rsidRDefault="00E53027">
      <w:pPr>
        <w:widowControl/>
        <w:shd w:val="clear" w:color="auto" w:fill="FFFFFF"/>
        <w:spacing w:line="375"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lastRenderedPageBreak/>
        <w:t>十四、</w:t>
      </w:r>
      <w:r>
        <w:rPr>
          <w:rFonts w:ascii="仿宋" w:eastAsia="仿宋" w:hAnsi="仿宋" w:cs="宋体" w:hint="eastAsia"/>
          <w:b/>
          <w:bCs/>
          <w:color w:val="222222"/>
          <w:kern w:val="0"/>
          <w:sz w:val="32"/>
          <w:szCs w:val="32"/>
        </w:rPr>
        <w:t>社会保障和就</w:t>
      </w:r>
      <w:r>
        <w:rPr>
          <w:rFonts w:ascii="仿宋" w:eastAsia="仿宋" w:hAnsi="仿宋" w:cs="宋体" w:hint="eastAsia"/>
          <w:b/>
          <w:bCs/>
          <w:color w:val="222222"/>
          <w:kern w:val="0"/>
          <w:sz w:val="32"/>
          <w:szCs w:val="32"/>
        </w:rPr>
        <w:t>业（类）支出</w:t>
      </w:r>
      <w:r>
        <w:rPr>
          <w:rFonts w:ascii="仿宋" w:eastAsia="仿宋" w:hAnsi="仿宋" w:cs="宋体" w:hint="eastAsia"/>
          <w:color w:val="222222"/>
          <w:kern w:val="0"/>
          <w:sz w:val="32"/>
          <w:szCs w:val="32"/>
        </w:rPr>
        <w:t>,</w:t>
      </w:r>
      <w:r>
        <w:rPr>
          <w:rFonts w:ascii="仿宋" w:eastAsia="仿宋" w:hAnsi="仿宋" w:cs="宋体" w:hint="eastAsia"/>
          <w:color w:val="222222"/>
          <w:kern w:val="0"/>
          <w:sz w:val="32"/>
          <w:szCs w:val="32"/>
        </w:rPr>
        <w:t>指政府在社会保障与就业方面的支出。包括社会保障与就业管理事务、民政管理事务、财政对社会保险基金补助、行政事业单位离退休、企业改革补助、就业补助、抚恤、退役安置、社会福利、残疾人事业、城县居民最低生活保障、自然灾害生活救助、红十字会事务等。如行政机关开支的离退休人员经费和离退休干部管理机构为离退休人员提供管理和服务所发生的工作支出。</w:t>
      </w:r>
    </w:p>
    <w:p w:rsidR="007F235F" w:rsidRDefault="00E53027">
      <w:pPr>
        <w:widowControl/>
        <w:shd w:val="clear" w:color="auto" w:fill="FFFFFF"/>
        <w:spacing w:line="375"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十五、</w:t>
      </w:r>
      <w:r>
        <w:rPr>
          <w:rFonts w:ascii="仿宋" w:eastAsia="仿宋" w:hAnsi="仿宋" w:cs="宋体" w:hint="eastAsia"/>
          <w:b/>
          <w:bCs/>
          <w:color w:val="222222"/>
          <w:kern w:val="0"/>
          <w:sz w:val="32"/>
          <w:szCs w:val="32"/>
        </w:rPr>
        <w:t>医疗卫生（类）支出</w:t>
      </w:r>
      <w:r>
        <w:rPr>
          <w:rFonts w:ascii="仿宋" w:eastAsia="仿宋" w:hAnsi="仿宋" w:cs="宋体" w:hint="eastAsia"/>
          <w:color w:val="222222"/>
          <w:kern w:val="0"/>
          <w:sz w:val="32"/>
          <w:szCs w:val="32"/>
        </w:rPr>
        <w:t>，指政府医疗卫生方面的支出。包括医疗卫生管理事务支出、公立医院、基层医疗卫生机构支出、公共卫生、医疗保障、中医药、食品和药品监督管理事务等。</w:t>
      </w:r>
      <w:r>
        <w:rPr>
          <w:rFonts w:ascii="仿宋" w:eastAsia="仿宋" w:hAnsi="仿宋" w:cs="宋体" w:hint="eastAsia"/>
          <w:color w:val="222222"/>
          <w:kern w:val="0"/>
          <w:sz w:val="32"/>
          <w:szCs w:val="32"/>
        </w:rPr>
        <w:t>如卫生局及所属单位保障机构正常运转、开展医疗卫生管理活动所发生的基本支出和项目支出。</w:t>
      </w:r>
    </w:p>
    <w:p w:rsidR="007F235F" w:rsidRDefault="00E53027">
      <w:pPr>
        <w:widowControl/>
        <w:shd w:val="clear" w:color="auto" w:fill="FFFFFF"/>
        <w:spacing w:line="375"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十六、</w:t>
      </w:r>
      <w:r>
        <w:rPr>
          <w:rFonts w:ascii="仿宋" w:eastAsia="仿宋" w:hAnsi="仿宋" w:cs="宋体" w:hint="eastAsia"/>
          <w:b/>
          <w:bCs/>
          <w:color w:val="222222"/>
          <w:kern w:val="0"/>
          <w:sz w:val="32"/>
          <w:szCs w:val="32"/>
        </w:rPr>
        <w:t>节能环保（类）支出</w:t>
      </w:r>
      <w:r>
        <w:rPr>
          <w:rFonts w:ascii="仿宋" w:eastAsia="仿宋" w:hAnsi="仿宋" w:cs="宋体" w:hint="eastAsia"/>
          <w:color w:val="222222"/>
          <w:kern w:val="0"/>
          <w:sz w:val="32"/>
          <w:szCs w:val="32"/>
        </w:rPr>
        <w:t>，指政府节能环保支出。包括环境保护管理事务支出、环境监测与监察支出、污染治理支出、自然生态保护支出、天然林保护工程支出、退耕还林支出、能源节约利用、污染减排、可再生能源和资源综合利用等支出。如环保局及所属单位保障机构正常运转、开展环境保护管理活动所发生的基本支出和项目支出。</w:t>
      </w:r>
    </w:p>
    <w:p w:rsidR="007F235F" w:rsidRDefault="00E53027">
      <w:pPr>
        <w:widowControl/>
        <w:shd w:val="clear" w:color="auto" w:fill="FFFFFF"/>
        <w:spacing w:line="375"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十七、</w:t>
      </w:r>
      <w:r>
        <w:rPr>
          <w:rFonts w:ascii="仿宋" w:eastAsia="仿宋" w:hAnsi="仿宋" w:cs="宋体" w:hint="eastAsia"/>
          <w:b/>
          <w:bCs/>
          <w:color w:val="222222"/>
          <w:kern w:val="0"/>
          <w:sz w:val="32"/>
          <w:szCs w:val="32"/>
        </w:rPr>
        <w:t>城乡社区事务（类）支出</w:t>
      </w:r>
      <w:r>
        <w:rPr>
          <w:rFonts w:ascii="仿宋" w:eastAsia="仿宋" w:hAnsi="仿宋" w:cs="宋体" w:hint="eastAsia"/>
          <w:color w:val="222222"/>
          <w:kern w:val="0"/>
          <w:sz w:val="32"/>
          <w:szCs w:val="32"/>
        </w:rPr>
        <w:t>，指城乡社区事务支出</w:t>
      </w:r>
      <w:r>
        <w:rPr>
          <w:rFonts w:ascii="仿宋" w:eastAsia="仿宋" w:hAnsi="仿宋" w:cs="宋体" w:hint="eastAsia"/>
          <w:b/>
          <w:bCs/>
          <w:color w:val="222222"/>
          <w:kern w:val="0"/>
          <w:sz w:val="32"/>
          <w:szCs w:val="32"/>
        </w:rPr>
        <w:t>。</w:t>
      </w:r>
      <w:r>
        <w:rPr>
          <w:rFonts w:ascii="仿宋" w:eastAsia="仿宋" w:hAnsi="仿宋" w:cs="宋体" w:hint="eastAsia"/>
          <w:color w:val="222222"/>
          <w:kern w:val="0"/>
          <w:sz w:val="32"/>
          <w:szCs w:val="32"/>
        </w:rPr>
        <w:t>包括城乡社区管理事务、城乡社区规划与管理、城乡社区公共设施、城乡社区住宅、城</w:t>
      </w:r>
      <w:r>
        <w:rPr>
          <w:rFonts w:ascii="仿宋" w:eastAsia="仿宋" w:hAnsi="仿宋" w:cs="宋体" w:hint="eastAsia"/>
          <w:color w:val="222222"/>
          <w:kern w:val="0"/>
          <w:sz w:val="32"/>
          <w:szCs w:val="32"/>
        </w:rPr>
        <w:t>乡社区环境卫生、建设县场管理</w:t>
      </w:r>
      <w:r>
        <w:rPr>
          <w:rFonts w:ascii="仿宋" w:eastAsia="仿宋" w:hAnsi="仿宋" w:cs="宋体" w:hint="eastAsia"/>
          <w:color w:val="222222"/>
          <w:kern w:val="0"/>
          <w:sz w:val="32"/>
          <w:szCs w:val="32"/>
        </w:rPr>
        <w:lastRenderedPageBreak/>
        <w:t>与监督支出等。如国土局用新增建设用地有偿使用费安排的耕地开发、土地整理支出。</w:t>
      </w:r>
    </w:p>
    <w:p w:rsidR="007F235F" w:rsidRDefault="00E53027">
      <w:pPr>
        <w:widowControl/>
        <w:shd w:val="clear" w:color="auto" w:fill="FFFFFF"/>
        <w:spacing w:line="375"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十八、</w:t>
      </w:r>
      <w:r>
        <w:rPr>
          <w:rFonts w:ascii="仿宋" w:eastAsia="仿宋" w:hAnsi="仿宋" w:cs="宋体" w:hint="eastAsia"/>
          <w:b/>
          <w:bCs/>
          <w:color w:val="222222"/>
          <w:kern w:val="0"/>
          <w:sz w:val="32"/>
          <w:szCs w:val="32"/>
        </w:rPr>
        <w:t>农林水事务（类）支出</w:t>
      </w:r>
      <w:r>
        <w:rPr>
          <w:rFonts w:ascii="仿宋" w:eastAsia="仿宋" w:hAnsi="仿宋" w:cs="宋体" w:hint="eastAsia"/>
          <w:color w:val="222222"/>
          <w:kern w:val="0"/>
          <w:sz w:val="32"/>
          <w:szCs w:val="32"/>
        </w:rPr>
        <w:t>，指农林水事务支出。包括农业支出、林业支出、水利支出、扶贫支出、农业综合开发支出等。如水利局及所属单位保障机构正常运转、开展水利管理活动所发生的基本支出和项目支出。</w:t>
      </w:r>
    </w:p>
    <w:p w:rsidR="007F235F" w:rsidRDefault="00E53027">
      <w:pPr>
        <w:widowControl/>
        <w:shd w:val="clear" w:color="auto" w:fill="FFFFFF"/>
        <w:spacing w:line="375"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十九、</w:t>
      </w:r>
      <w:r>
        <w:rPr>
          <w:rFonts w:ascii="仿宋" w:eastAsia="仿宋" w:hAnsi="仿宋" w:cs="宋体" w:hint="eastAsia"/>
          <w:b/>
          <w:bCs/>
          <w:color w:val="222222"/>
          <w:kern w:val="0"/>
          <w:sz w:val="32"/>
          <w:szCs w:val="32"/>
        </w:rPr>
        <w:t>交通运输（类）支出</w:t>
      </w:r>
      <w:r>
        <w:rPr>
          <w:rFonts w:ascii="仿宋" w:eastAsia="仿宋" w:hAnsi="仿宋" w:cs="宋体" w:hint="eastAsia"/>
          <w:color w:val="222222"/>
          <w:kern w:val="0"/>
          <w:sz w:val="32"/>
          <w:szCs w:val="32"/>
        </w:rPr>
        <w:t>，指交通运输和邮政方面的支出。包括公路运输支出、水路运输支出、铁路运输支出、民用航空运输支出和邮政业支出。如水利局及所属单位开展交通运输管理活动所发生的项目支出。</w:t>
      </w:r>
    </w:p>
    <w:p w:rsidR="007F235F" w:rsidRDefault="00E53027">
      <w:pPr>
        <w:widowControl/>
        <w:shd w:val="clear" w:color="auto" w:fill="FFFFFF"/>
        <w:spacing w:line="375"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二十、</w:t>
      </w:r>
      <w:r>
        <w:rPr>
          <w:rFonts w:ascii="仿宋" w:eastAsia="仿宋" w:hAnsi="仿宋" w:cs="宋体" w:hint="eastAsia"/>
          <w:b/>
          <w:bCs/>
          <w:color w:val="222222"/>
          <w:kern w:val="0"/>
          <w:sz w:val="32"/>
          <w:szCs w:val="32"/>
        </w:rPr>
        <w:t>资源勘探电力信息等事</w:t>
      </w:r>
      <w:r>
        <w:rPr>
          <w:rFonts w:ascii="仿宋" w:eastAsia="仿宋" w:hAnsi="仿宋" w:cs="宋体" w:hint="eastAsia"/>
          <w:b/>
          <w:bCs/>
          <w:color w:val="222222"/>
          <w:kern w:val="0"/>
          <w:sz w:val="32"/>
          <w:szCs w:val="32"/>
        </w:rPr>
        <w:t>务（类）支出</w:t>
      </w:r>
      <w:r>
        <w:rPr>
          <w:rFonts w:ascii="仿宋" w:eastAsia="仿宋" w:hAnsi="仿宋" w:cs="宋体" w:hint="eastAsia"/>
          <w:color w:val="222222"/>
          <w:kern w:val="0"/>
          <w:sz w:val="32"/>
          <w:szCs w:val="32"/>
        </w:rPr>
        <w:t>，指资源勘探电力信息等事务支出。包括资源勘探支出、制造业支出、建筑业支出、电力监管支出、工业和信息产业监管支出、安全生产监管支出、国有资产监管支出、支持中小企业发展和管理支出等。如</w:t>
      </w:r>
      <w:r>
        <w:rPr>
          <w:rFonts w:ascii="仿宋" w:eastAsia="仿宋" w:hAnsi="仿宋" w:cs="宋体" w:hint="eastAsia"/>
          <w:color w:val="222222"/>
          <w:kern w:val="0"/>
          <w:sz w:val="32"/>
          <w:szCs w:val="32"/>
          <w:shd w:val="clear" w:color="auto" w:fill="FFFFFF"/>
        </w:rPr>
        <w:t>国资委机关（含监事会）所属单位履行职能、开展业务等所发生的基本支出和项目支出。</w:t>
      </w:r>
    </w:p>
    <w:p w:rsidR="007F235F" w:rsidRDefault="00E53027">
      <w:pPr>
        <w:widowControl/>
        <w:shd w:val="clear" w:color="auto" w:fill="FFFFFF"/>
        <w:spacing w:line="375"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二十一、</w:t>
      </w:r>
      <w:r>
        <w:rPr>
          <w:rFonts w:ascii="仿宋" w:eastAsia="仿宋" w:hAnsi="仿宋" w:cs="宋体" w:hint="eastAsia"/>
          <w:b/>
          <w:bCs/>
          <w:color w:val="222222"/>
          <w:kern w:val="0"/>
          <w:sz w:val="32"/>
          <w:szCs w:val="32"/>
        </w:rPr>
        <w:t>商业服务业等事务（类）支出</w:t>
      </w:r>
      <w:r>
        <w:rPr>
          <w:rFonts w:ascii="仿宋" w:eastAsia="仿宋" w:hAnsi="仿宋" w:cs="宋体" w:hint="eastAsia"/>
          <w:color w:val="222222"/>
          <w:kern w:val="0"/>
          <w:sz w:val="32"/>
          <w:szCs w:val="32"/>
        </w:rPr>
        <w:t>，指商业服务业等事务支出。包括商业流通事务支出、旅游业管理与服务支出、涉外发展服务支出等。</w:t>
      </w:r>
    </w:p>
    <w:p w:rsidR="007F235F" w:rsidRDefault="00E53027">
      <w:pPr>
        <w:widowControl/>
        <w:shd w:val="clear" w:color="auto" w:fill="FFFFFF"/>
        <w:spacing w:line="375"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二十二、</w:t>
      </w:r>
      <w:r>
        <w:rPr>
          <w:rFonts w:ascii="仿宋" w:eastAsia="仿宋" w:hAnsi="仿宋" w:cs="宋体" w:hint="eastAsia"/>
          <w:b/>
          <w:bCs/>
          <w:color w:val="222222"/>
          <w:kern w:val="0"/>
          <w:sz w:val="32"/>
          <w:szCs w:val="32"/>
        </w:rPr>
        <w:t>国土资源气象等事务（类）支出</w:t>
      </w:r>
      <w:r>
        <w:rPr>
          <w:rFonts w:ascii="仿宋" w:eastAsia="仿宋" w:hAnsi="仿宋" w:cs="宋体" w:hint="eastAsia"/>
          <w:color w:val="222222"/>
          <w:kern w:val="0"/>
          <w:sz w:val="32"/>
          <w:szCs w:val="32"/>
        </w:rPr>
        <w:t>，指国土资源、海洋、测绘、地震、气象等公益服务事业方面的支出。如国</w:t>
      </w:r>
      <w:r>
        <w:rPr>
          <w:rFonts w:ascii="仿宋" w:eastAsia="仿宋" w:hAnsi="仿宋" w:cs="宋体" w:hint="eastAsia"/>
          <w:color w:val="222222"/>
          <w:kern w:val="0"/>
          <w:sz w:val="32"/>
          <w:szCs w:val="32"/>
        </w:rPr>
        <w:lastRenderedPageBreak/>
        <w:t>土局及所属单位保障机构正常运转、开展国土资源管理活动所发生的基本支出和项目支出。</w:t>
      </w:r>
    </w:p>
    <w:p w:rsidR="007F235F" w:rsidRDefault="00E53027">
      <w:pPr>
        <w:widowControl/>
        <w:shd w:val="clear" w:color="auto" w:fill="FFFFFF"/>
        <w:spacing w:line="375"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二十三、</w:t>
      </w:r>
      <w:r>
        <w:rPr>
          <w:rFonts w:ascii="仿宋" w:eastAsia="仿宋" w:hAnsi="仿宋" w:cs="宋体" w:hint="eastAsia"/>
          <w:b/>
          <w:bCs/>
          <w:color w:val="222222"/>
          <w:kern w:val="0"/>
          <w:sz w:val="32"/>
          <w:szCs w:val="32"/>
        </w:rPr>
        <w:t>住房保障（类）支出</w:t>
      </w:r>
      <w:r>
        <w:rPr>
          <w:rFonts w:ascii="仿宋" w:eastAsia="仿宋" w:hAnsi="仿宋" w:cs="宋体" w:hint="eastAsia"/>
          <w:color w:val="222222"/>
          <w:kern w:val="0"/>
          <w:sz w:val="32"/>
          <w:szCs w:val="32"/>
        </w:rPr>
        <w:t>，指政府用于住房方面的支出。包括保障性安居工程支出、住房改革支出、城乡社区住宅支出等。如行政事业单位按照国家政策规定向职工发放住房公积金、提租补贴等。</w:t>
      </w:r>
    </w:p>
    <w:p w:rsidR="007F235F" w:rsidRDefault="00E53027">
      <w:pPr>
        <w:widowControl/>
        <w:shd w:val="clear" w:color="auto" w:fill="FFFFFF"/>
        <w:spacing w:line="375"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二十四、</w:t>
      </w:r>
      <w:r>
        <w:rPr>
          <w:rFonts w:ascii="仿宋" w:eastAsia="仿宋" w:hAnsi="仿宋" w:cs="宋体" w:hint="eastAsia"/>
          <w:b/>
          <w:bCs/>
          <w:color w:val="222222"/>
          <w:kern w:val="0"/>
          <w:sz w:val="32"/>
          <w:szCs w:val="32"/>
        </w:rPr>
        <w:t>其他支出</w:t>
      </w:r>
      <w:r>
        <w:rPr>
          <w:rFonts w:ascii="仿宋" w:eastAsia="仿宋" w:hAnsi="仿宋" w:cs="宋体" w:hint="eastAsia"/>
          <w:color w:val="222222"/>
          <w:kern w:val="0"/>
          <w:sz w:val="32"/>
          <w:szCs w:val="32"/>
        </w:rPr>
        <w:t>，指除以上支出（类）以外的其他政府支出。</w:t>
      </w:r>
    </w:p>
    <w:p w:rsidR="007F235F" w:rsidRDefault="00E53027">
      <w:pPr>
        <w:widowControl/>
        <w:shd w:val="clear" w:color="auto" w:fill="FFFFFF"/>
        <w:spacing w:line="375"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二十五、</w:t>
      </w:r>
      <w:r>
        <w:rPr>
          <w:rFonts w:ascii="仿宋" w:eastAsia="仿宋" w:hAnsi="仿宋" w:cs="宋体" w:hint="eastAsia"/>
          <w:b/>
          <w:bCs/>
          <w:color w:val="222222"/>
          <w:kern w:val="0"/>
          <w:sz w:val="32"/>
          <w:szCs w:val="32"/>
        </w:rPr>
        <w:t>结余分配</w:t>
      </w:r>
      <w:r>
        <w:rPr>
          <w:rFonts w:ascii="仿宋" w:eastAsia="仿宋" w:hAnsi="仿宋" w:cs="宋体" w:hint="eastAsia"/>
          <w:color w:val="222222"/>
          <w:kern w:val="0"/>
          <w:sz w:val="32"/>
          <w:szCs w:val="32"/>
        </w:rPr>
        <w:t>，是指事业单位按规定提取的职工福利基金、事业基金和缴纳的所得税，以及建设单位按规定应上缴的基本建设竣工项目结余资</w:t>
      </w:r>
      <w:r>
        <w:rPr>
          <w:rFonts w:ascii="仿宋" w:eastAsia="仿宋" w:hAnsi="仿宋" w:cs="宋体" w:hint="eastAsia"/>
          <w:color w:val="222222"/>
          <w:kern w:val="0"/>
          <w:sz w:val="32"/>
          <w:szCs w:val="32"/>
        </w:rPr>
        <w:t>金。</w:t>
      </w:r>
    </w:p>
    <w:p w:rsidR="007F235F" w:rsidRDefault="00E53027">
      <w:pPr>
        <w:widowControl/>
        <w:shd w:val="clear" w:color="auto" w:fill="FFFFFF"/>
        <w:spacing w:line="375"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二十六、</w:t>
      </w:r>
      <w:r>
        <w:rPr>
          <w:rFonts w:ascii="仿宋" w:eastAsia="仿宋" w:hAnsi="仿宋" w:cs="宋体" w:hint="eastAsia"/>
          <w:b/>
          <w:bCs/>
          <w:color w:val="222222"/>
          <w:kern w:val="0"/>
          <w:sz w:val="32"/>
          <w:szCs w:val="32"/>
        </w:rPr>
        <w:t>年末结转和结余资金</w:t>
      </w:r>
      <w:r>
        <w:rPr>
          <w:rFonts w:ascii="仿宋" w:eastAsia="仿宋" w:hAnsi="仿宋" w:cs="宋体" w:hint="eastAsia"/>
          <w:color w:val="222222"/>
          <w:kern w:val="0"/>
          <w:sz w:val="32"/>
          <w:szCs w:val="32"/>
        </w:rPr>
        <w:t>，是指本年度或以前年度预算安排、因客观条件发生变化无法按原计划实施，需要延迟到以后年度继续使用的资金，既包括财政拨款的结转和结余，也包括事业收入、经营收入和其他收入的结转和结余</w:t>
      </w:r>
    </w:p>
    <w:p w:rsidR="007F235F" w:rsidRDefault="00E53027">
      <w:pPr>
        <w:widowControl/>
        <w:shd w:val="clear" w:color="auto" w:fill="FFFFFF"/>
        <w:spacing w:line="375"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二十七、</w:t>
      </w:r>
      <w:r>
        <w:rPr>
          <w:rFonts w:ascii="仿宋" w:eastAsia="仿宋" w:hAnsi="仿宋" w:cs="宋体" w:hint="eastAsia"/>
          <w:b/>
          <w:bCs/>
          <w:color w:val="222222"/>
          <w:kern w:val="0"/>
          <w:sz w:val="32"/>
          <w:szCs w:val="32"/>
        </w:rPr>
        <w:t>基本支出</w:t>
      </w:r>
      <w:r>
        <w:rPr>
          <w:rFonts w:ascii="仿宋" w:eastAsia="仿宋" w:hAnsi="仿宋" w:cs="宋体" w:hint="eastAsia"/>
          <w:color w:val="222222"/>
          <w:kern w:val="0"/>
          <w:sz w:val="32"/>
          <w:szCs w:val="32"/>
        </w:rPr>
        <w:t>，是指为保障机构正常运转、完成日常工作任务而发生的人员支出和公用支出。</w:t>
      </w:r>
    </w:p>
    <w:p w:rsidR="007F235F" w:rsidRDefault="00E53027">
      <w:pPr>
        <w:widowControl/>
        <w:shd w:val="clear" w:color="auto" w:fill="FFFFFF"/>
        <w:spacing w:line="375" w:lineRule="atLeast"/>
        <w:ind w:firstLine="640"/>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二十八、</w:t>
      </w:r>
      <w:r>
        <w:rPr>
          <w:rFonts w:ascii="仿宋" w:eastAsia="仿宋" w:hAnsi="仿宋" w:cs="宋体" w:hint="eastAsia"/>
          <w:b/>
          <w:bCs/>
          <w:color w:val="222222"/>
          <w:kern w:val="0"/>
          <w:sz w:val="32"/>
          <w:szCs w:val="32"/>
        </w:rPr>
        <w:t>项目支出</w:t>
      </w:r>
      <w:r>
        <w:rPr>
          <w:rFonts w:ascii="仿宋" w:eastAsia="仿宋" w:hAnsi="仿宋" w:cs="宋体" w:hint="eastAsia"/>
          <w:color w:val="222222"/>
          <w:kern w:val="0"/>
          <w:sz w:val="32"/>
          <w:szCs w:val="32"/>
        </w:rPr>
        <w:t>，是指在基本支出之外为完成特定的行政工作任务或事业发展目标所发生的支出。</w:t>
      </w:r>
    </w:p>
    <w:p w:rsidR="007F235F" w:rsidRDefault="00E53027">
      <w:pPr>
        <w:widowControl/>
        <w:shd w:val="clear" w:color="auto" w:fill="FFFFFF"/>
        <w:spacing w:line="450" w:lineRule="atLeast"/>
        <w:ind w:firstLine="640"/>
        <w:jc w:val="left"/>
        <w:rPr>
          <w:rFonts w:ascii="Verdana" w:eastAsia="宋体" w:hAnsi="Verdana" w:cs="宋体"/>
          <w:color w:val="333333"/>
          <w:kern w:val="0"/>
          <w:sz w:val="24"/>
          <w:szCs w:val="24"/>
        </w:rPr>
      </w:pPr>
      <w:r>
        <w:rPr>
          <w:rFonts w:ascii="仿宋" w:eastAsia="仿宋" w:hAnsi="仿宋" w:cs="宋体" w:hint="eastAsia"/>
          <w:color w:val="333333"/>
          <w:kern w:val="0"/>
          <w:sz w:val="32"/>
          <w:szCs w:val="32"/>
        </w:rPr>
        <w:t>二十九、</w:t>
      </w:r>
      <w:r>
        <w:rPr>
          <w:rFonts w:ascii="仿宋" w:eastAsia="仿宋" w:hAnsi="仿宋" w:cs="宋体" w:hint="eastAsia"/>
          <w:b/>
          <w:bCs/>
          <w:color w:val="333333"/>
          <w:kern w:val="0"/>
          <w:sz w:val="32"/>
          <w:szCs w:val="32"/>
        </w:rPr>
        <w:t>地方公共财政预算支出</w:t>
      </w:r>
      <w:r>
        <w:rPr>
          <w:rFonts w:ascii="仿宋" w:eastAsia="仿宋" w:hAnsi="仿宋" w:cs="宋体" w:hint="eastAsia"/>
          <w:color w:val="333333"/>
          <w:kern w:val="0"/>
          <w:sz w:val="32"/>
          <w:szCs w:val="32"/>
        </w:rPr>
        <w:t>，指按照现行中央政府与地方政府事权的划分，经省以下各级人大批准，用于保障地方经济社会发展的各项支出。主要包括一般公共服务、公</w:t>
      </w:r>
      <w:r>
        <w:rPr>
          <w:rFonts w:ascii="仿宋" w:eastAsia="仿宋" w:hAnsi="仿宋" w:cs="宋体" w:hint="eastAsia"/>
          <w:color w:val="333333"/>
          <w:kern w:val="0"/>
          <w:sz w:val="32"/>
          <w:szCs w:val="32"/>
        </w:rPr>
        <w:lastRenderedPageBreak/>
        <w:t>共安全、教育、科学技术、文化体育与传媒、社会保障和就业、医疗卫生、节能环保、城乡社区事务、农林水事务、交通运输、资源勘探电力信息等事务、商业服务业等事务、金融监管等事务、援助其他地区支出、国土资源气象等事务、住房保障支出、粮油物资储备事务、预备费、国债还本付息支出和其他支出等。</w:t>
      </w:r>
      <w:r>
        <w:rPr>
          <w:rFonts w:ascii="仿宋" w:eastAsia="仿宋" w:hAnsi="仿宋" w:cs="宋体" w:hint="eastAsia"/>
          <w:color w:val="333333"/>
          <w:kern w:val="0"/>
          <w:sz w:val="32"/>
          <w:szCs w:val="32"/>
        </w:rPr>
        <w:br/>
      </w:r>
      <w:r>
        <w:rPr>
          <w:rFonts w:ascii="MS Mincho" w:eastAsia="MS Mincho" w:hAnsi="MS Mincho" w:cs="MS Mincho" w:hint="eastAsia"/>
          <w:color w:val="333333"/>
          <w:kern w:val="0"/>
          <w:sz w:val="32"/>
          <w:szCs w:val="32"/>
        </w:rPr>
        <w:t>    </w:t>
      </w:r>
      <w:r>
        <w:rPr>
          <w:rFonts w:ascii="仿宋" w:eastAsia="仿宋" w:hAnsi="仿宋" w:cs="宋体" w:hint="eastAsia"/>
          <w:color w:val="222222"/>
          <w:kern w:val="0"/>
          <w:sz w:val="32"/>
          <w:szCs w:val="32"/>
        </w:rPr>
        <w:t>三十、</w:t>
      </w:r>
      <w:r>
        <w:rPr>
          <w:rFonts w:ascii="仿宋" w:eastAsia="仿宋" w:hAnsi="仿宋" w:cs="宋体" w:hint="eastAsia"/>
          <w:b/>
          <w:bCs/>
          <w:color w:val="333333"/>
          <w:kern w:val="0"/>
          <w:sz w:val="32"/>
          <w:szCs w:val="32"/>
        </w:rPr>
        <w:t>民生支出，</w:t>
      </w:r>
      <w:r>
        <w:rPr>
          <w:rFonts w:ascii="仿宋" w:eastAsia="仿宋" w:hAnsi="仿宋" w:cs="宋体" w:hint="eastAsia"/>
          <w:color w:val="333333"/>
          <w:kern w:val="0"/>
          <w:sz w:val="32"/>
          <w:szCs w:val="32"/>
        </w:rPr>
        <w:t>民生支出指财政支出中用于保障和改善民生方面的支出。包括教育、科学技术、文化体育与传媒</w:t>
      </w:r>
      <w:r>
        <w:rPr>
          <w:rFonts w:ascii="仿宋" w:eastAsia="仿宋" w:hAnsi="仿宋" w:cs="宋体" w:hint="eastAsia"/>
          <w:color w:val="333333"/>
          <w:kern w:val="0"/>
          <w:sz w:val="32"/>
          <w:szCs w:val="32"/>
        </w:rPr>
        <w:t>、社会保障和就业、医疗卫生、节能环保、城乡社区事务、农林水事务、交通运输、商业服务业等事务、国土海洋气象等事务、住房保障支出、粮油物资储备事务等支出科目的总和，不包括一般公共服务、公共安全、资源勘探电力信息等事务、金融监管等事务、其他支出等支出科目。</w:t>
      </w:r>
      <w:r>
        <w:rPr>
          <w:rFonts w:ascii="仿宋" w:eastAsia="仿宋" w:hAnsi="仿宋" w:cs="宋体" w:hint="eastAsia"/>
          <w:color w:val="333333"/>
          <w:kern w:val="0"/>
          <w:sz w:val="32"/>
          <w:szCs w:val="32"/>
        </w:rPr>
        <w:br/>
      </w:r>
      <w:r>
        <w:rPr>
          <w:rFonts w:ascii="MS Mincho" w:eastAsia="MS Mincho" w:hAnsi="MS Mincho" w:cs="MS Mincho" w:hint="eastAsia"/>
          <w:color w:val="333333"/>
          <w:kern w:val="0"/>
          <w:sz w:val="32"/>
          <w:szCs w:val="32"/>
        </w:rPr>
        <w:t>   </w:t>
      </w:r>
      <w:r>
        <w:rPr>
          <w:rFonts w:ascii="MS Mincho" w:eastAsia="MS Mincho" w:hAnsi="MS Mincho" w:cs="MS Mincho" w:hint="eastAsia"/>
          <w:b/>
          <w:bCs/>
          <w:color w:val="333333"/>
          <w:kern w:val="0"/>
          <w:sz w:val="32"/>
          <w:szCs w:val="32"/>
        </w:rPr>
        <w:t> </w:t>
      </w:r>
      <w:r>
        <w:rPr>
          <w:rFonts w:ascii="仿宋" w:eastAsia="仿宋" w:hAnsi="仿宋" w:cs="宋体" w:hint="eastAsia"/>
          <w:color w:val="222222"/>
          <w:kern w:val="0"/>
          <w:sz w:val="32"/>
          <w:szCs w:val="32"/>
        </w:rPr>
        <w:t>三十一、</w:t>
      </w:r>
      <w:r>
        <w:rPr>
          <w:rFonts w:ascii="仿宋" w:eastAsia="仿宋" w:hAnsi="仿宋" w:cs="宋体" w:hint="eastAsia"/>
          <w:b/>
          <w:bCs/>
          <w:color w:val="333333"/>
          <w:kern w:val="0"/>
          <w:sz w:val="32"/>
          <w:szCs w:val="32"/>
        </w:rPr>
        <w:t>非税收入</w:t>
      </w:r>
      <w:r>
        <w:rPr>
          <w:rFonts w:ascii="仿宋" w:eastAsia="仿宋" w:hAnsi="仿宋" w:cs="宋体" w:hint="eastAsia"/>
          <w:color w:val="333333"/>
          <w:kern w:val="0"/>
          <w:sz w:val="32"/>
          <w:szCs w:val="32"/>
        </w:rPr>
        <w:t>，指由各级政府、国家机关、事业单位、代行政府职能的社会团体及其他组织，依法利用政府权力、政府信誉、国家资源、国有资产或提供特定公共服务征收、收取、提取、募集的除税收和政府债务以外的财政收入。</w:t>
      </w:r>
      <w:r>
        <w:rPr>
          <w:rFonts w:ascii="仿宋" w:eastAsia="仿宋" w:hAnsi="仿宋" w:cs="宋体" w:hint="eastAsia"/>
          <w:color w:val="333333"/>
          <w:kern w:val="0"/>
          <w:sz w:val="32"/>
          <w:szCs w:val="32"/>
        </w:rPr>
        <w:br/>
      </w:r>
      <w:r>
        <w:rPr>
          <w:rFonts w:ascii="MS Mincho" w:eastAsia="MS Mincho" w:hAnsi="MS Mincho" w:cs="MS Mincho" w:hint="eastAsia"/>
          <w:color w:val="333333"/>
          <w:kern w:val="0"/>
          <w:sz w:val="32"/>
          <w:szCs w:val="32"/>
        </w:rPr>
        <w:t>    </w:t>
      </w:r>
      <w:r>
        <w:rPr>
          <w:rFonts w:ascii="仿宋" w:eastAsia="仿宋" w:hAnsi="仿宋" w:cs="宋体" w:hint="eastAsia"/>
          <w:color w:val="222222"/>
          <w:kern w:val="0"/>
          <w:sz w:val="32"/>
          <w:szCs w:val="32"/>
        </w:rPr>
        <w:t>三十二、</w:t>
      </w:r>
      <w:r>
        <w:rPr>
          <w:rFonts w:ascii="仿宋" w:eastAsia="仿宋" w:hAnsi="仿宋" w:cs="宋体" w:hint="eastAsia"/>
          <w:b/>
          <w:bCs/>
          <w:color w:val="333333"/>
          <w:kern w:val="0"/>
          <w:sz w:val="32"/>
          <w:szCs w:val="32"/>
        </w:rPr>
        <w:t>专项收入</w:t>
      </w:r>
      <w:r>
        <w:rPr>
          <w:rFonts w:ascii="仿宋" w:eastAsia="仿宋" w:hAnsi="仿宋" w:cs="宋体" w:hint="eastAsia"/>
          <w:color w:val="333333"/>
          <w:kern w:val="0"/>
          <w:sz w:val="32"/>
          <w:szCs w:val="32"/>
        </w:rPr>
        <w:t>，指环保、水利、国土等部门征收的，有专门用途的公共财政预算收入。包括排污费收入、水资源费收入、矿产资源专项收入（矿产资源补偿费收入、探矿权采矿权使用费收入、探矿权采矿权价款收入）和其他专项收入。</w:t>
      </w:r>
      <w:r>
        <w:rPr>
          <w:rFonts w:ascii="仿宋" w:eastAsia="仿宋" w:hAnsi="仿宋" w:cs="宋体" w:hint="eastAsia"/>
          <w:color w:val="333333"/>
          <w:kern w:val="0"/>
          <w:sz w:val="32"/>
          <w:szCs w:val="32"/>
        </w:rPr>
        <w:br/>
      </w:r>
      <w:r>
        <w:rPr>
          <w:rFonts w:ascii="MS Mincho" w:eastAsia="MS Mincho" w:hAnsi="MS Mincho" w:cs="MS Mincho" w:hint="eastAsia"/>
          <w:b/>
          <w:bCs/>
          <w:color w:val="333333"/>
          <w:kern w:val="0"/>
          <w:sz w:val="32"/>
          <w:szCs w:val="32"/>
        </w:rPr>
        <w:lastRenderedPageBreak/>
        <w:t>    </w:t>
      </w:r>
      <w:r>
        <w:rPr>
          <w:rFonts w:ascii="仿宋" w:eastAsia="仿宋" w:hAnsi="仿宋" w:cs="宋体" w:hint="eastAsia"/>
          <w:color w:val="222222"/>
          <w:kern w:val="0"/>
          <w:sz w:val="32"/>
          <w:szCs w:val="32"/>
        </w:rPr>
        <w:t>三十三、</w:t>
      </w:r>
      <w:r>
        <w:rPr>
          <w:rFonts w:ascii="仿宋" w:eastAsia="仿宋" w:hAnsi="仿宋" w:cs="宋体" w:hint="eastAsia"/>
          <w:b/>
          <w:bCs/>
          <w:color w:val="333333"/>
          <w:kern w:val="0"/>
          <w:sz w:val="32"/>
          <w:szCs w:val="32"/>
        </w:rPr>
        <w:t>行政事业性收费收入，</w:t>
      </w:r>
      <w:r>
        <w:rPr>
          <w:rFonts w:ascii="仿宋" w:eastAsia="仿宋" w:hAnsi="仿宋" w:cs="宋体" w:hint="eastAsia"/>
          <w:color w:val="333333"/>
          <w:kern w:val="0"/>
          <w:sz w:val="32"/>
          <w:szCs w:val="32"/>
        </w:rPr>
        <w:t>指国家机关、事业单位、代行政府职能的社会团体及其他组织根据法律、行政法规、地方性法规等有关规定，依照国务院规定程序批准，在向公民、法人提供特定服务的过程中，按照成本补偿和非盈利原则向特定服务对象收取的费用。</w:t>
      </w:r>
      <w:r>
        <w:rPr>
          <w:rFonts w:ascii="仿宋" w:eastAsia="仿宋" w:hAnsi="仿宋" w:cs="宋体" w:hint="eastAsia"/>
          <w:color w:val="333333"/>
          <w:kern w:val="0"/>
          <w:sz w:val="32"/>
          <w:szCs w:val="32"/>
        </w:rPr>
        <w:br/>
      </w:r>
      <w:r>
        <w:rPr>
          <w:rFonts w:ascii="MS Mincho" w:eastAsia="MS Mincho" w:hAnsi="MS Mincho" w:cs="MS Mincho" w:hint="eastAsia"/>
          <w:color w:val="333333"/>
          <w:kern w:val="0"/>
          <w:sz w:val="32"/>
          <w:szCs w:val="32"/>
        </w:rPr>
        <w:t>    </w:t>
      </w:r>
      <w:r>
        <w:rPr>
          <w:rFonts w:ascii="仿宋" w:eastAsia="仿宋" w:hAnsi="仿宋" w:cs="宋体" w:hint="eastAsia"/>
          <w:color w:val="222222"/>
          <w:kern w:val="0"/>
          <w:sz w:val="32"/>
          <w:szCs w:val="32"/>
        </w:rPr>
        <w:t>三十四、</w:t>
      </w:r>
      <w:r>
        <w:rPr>
          <w:rFonts w:ascii="仿宋" w:eastAsia="仿宋" w:hAnsi="仿宋" w:cs="宋体" w:hint="eastAsia"/>
          <w:b/>
          <w:bCs/>
          <w:color w:val="333333"/>
          <w:kern w:val="0"/>
          <w:sz w:val="32"/>
          <w:szCs w:val="32"/>
        </w:rPr>
        <w:t>罚没收入</w:t>
      </w:r>
      <w:r>
        <w:rPr>
          <w:rFonts w:ascii="仿宋" w:eastAsia="仿宋" w:hAnsi="仿宋" w:cs="宋体" w:hint="eastAsia"/>
          <w:color w:val="333333"/>
          <w:kern w:val="0"/>
          <w:sz w:val="32"/>
          <w:szCs w:val="32"/>
        </w:rPr>
        <w:t>，指国家司法机关、依法具有行政处罚权的国家行政机</w:t>
      </w:r>
      <w:r>
        <w:rPr>
          <w:rFonts w:ascii="仿宋" w:eastAsia="仿宋" w:hAnsi="仿宋" w:cs="宋体" w:hint="eastAsia"/>
          <w:color w:val="333333"/>
          <w:kern w:val="0"/>
          <w:sz w:val="32"/>
          <w:szCs w:val="32"/>
        </w:rPr>
        <w:t>关、法律法规授权的具有管理公共事务职能的组织等依据法律、法规和规章规定，对公民、法人或者其他组织实施处罚所取得的罚款、没收的违法所得、没收的非法财物及其变价收入等。</w:t>
      </w:r>
      <w:r>
        <w:rPr>
          <w:rFonts w:ascii="仿宋" w:eastAsia="仿宋" w:hAnsi="仿宋" w:cs="宋体" w:hint="eastAsia"/>
          <w:color w:val="333333"/>
          <w:kern w:val="0"/>
          <w:sz w:val="32"/>
          <w:szCs w:val="32"/>
        </w:rPr>
        <w:br/>
      </w:r>
      <w:r>
        <w:rPr>
          <w:rFonts w:ascii="MS Mincho" w:eastAsia="MS Mincho" w:hAnsi="MS Mincho" w:cs="MS Mincho" w:hint="eastAsia"/>
          <w:color w:val="333333"/>
          <w:kern w:val="0"/>
          <w:sz w:val="32"/>
          <w:szCs w:val="32"/>
        </w:rPr>
        <w:t>   </w:t>
      </w:r>
      <w:r>
        <w:rPr>
          <w:rFonts w:ascii="仿宋" w:eastAsia="仿宋" w:hAnsi="仿宋" w:cs="宋体" w:hint="eastAsia"/>
          <w:color w:val="222222"/>
          <w:kern w:val="0"/>
          <w:sz w:val="32"/>
          <w:szCs w:val="32"/>
        </w:rPr>
        <w:t>三十五、</w:t>
      </w:r>
      <w:r>
        <w:rPr>
          <w:rFonts w:ascii="仿宋" w:eastAsia="仿宋" w:hAnsi="仿宋" w:cs="宋体" w:hint="eastAsia"/>
          <w:b/>
          <w:bCs/>
          <w:color w:val="333333"/>
          <w:kern w:val="0"/>
          <w:sz w:val="32"/>
          <w:szCs w:val="32"/>
        </w:rPr>
        <w:t>转移支付，</w:t>
      </w:r>
      <w:r>
        <w:rPr>
          <w:rFonts w:ascii="仿宋" w:eastAsia="仿宋" w:hAnsi="仿宋" w:cs="宋体" w:hint="eastAsia"/>
          <w:color w:val="333333"/>
          <w:kern w:val="0"/>
          <w:sz w:val="32"/>
          <w:szCs w:val="32"/>
        </w:rPr>
        <w:t>指上级政府通过预算安排的对下级政府无偿的资金拨付。中央、省对地方的转移支付主要可分为两类，一是一般性转移支付，不规定具体用途，可由地方作为财力统筹安排使用，旨在促进地方政府提供基本公共服务的均等化和保障国家出台的重大政策实施；二是专项转移支付，为了实现中央、省特定政策目标，专款专用。</w:t>
      </w:r>
      <w:r>
        <w:rPr>
          <w:rFonts w:ascii="仿宋" w:eastAsia="仿宋" w:hAnsi="仿宋" w:cs="宋体" w:hint="eastAsia"/>
          <w:color w:val="333333"/>
          <w:kern w:val="0"/>
          <w:sz w:val="32"/>
          <w:szCs w:val="32"/>
        </w:rPr>
        <w:br/>
      </w:r>
      <w:r>
        <w:rPr>
          <w:rFonts w:ascii="MS Mincho" w:eastAsia="MS Mincho" w:hAnsi="MS Mincho" w:cs="MS Mincho" w:hint="eastAsia"/>
          <w:color w:val="333333"/>
          <w:kern w:val="0"/>
          <w:sz w:val="32"/>
          <w:szCs w:val="32"/>
        </w:rPr>
        <w:t>    </w:t>
      </w:r>
      <w:r>
        <w:rPr>
          <w:rFonts w:ascii="仿宋" w:eastAsia="仿宋" w:hAnsi="仿宋" w:cs="宋体" w:hint="eastAsia"/>
          <w:color w:val="222222"/>
          <w:kern w:val="0"/>
          <w:sz w:val="32"/>
          <w:szCs w:val="32"/>
        </w:rPr>
        <w:t>三十六、</w:t>
      </w:r>
      <w:r>
        <w:rPr>
          <w:rFonts w:ascii="仿宋" w:eastAsia="仿宋" w:hAnsi="仿宋" w:cs="宋体" w:hint="eastAsia"/>
          <w:b/>
          <w:bCs/>
          <w:color w:val="333333"/>
          <w:kern w:val="0"/>
          <w:sz w:val="32"/>
          <w:szCs w:val="32"/>
        </w:rPr>
        <w:t>转移性收入</w:t>
      </w:r>
      <w:r>
        <w:rPr>
          <w:rFonts w:ascii="仿宋" w:eastAsia="仿宋" w:hAnsi="仿宋" w:cs="宋体" w:hint="eastAsia"/>
          <w:color w:val="333333"/>
          <w:kern w:val="0"/>
          <w:sz w:val="32"/>
          <w:szCs w:val="32"/>
        </w:rPr>
        <w:t>，包括返还</w:t>
      </w:r>
      <w:r>
        <w:rPr>
          <w:rFonts w:ascii="仿宋" w:eastAsia="仿宋" w:hAnsi="仿宋" w:cs="宋体" w:hint="eastAsia"/>
          <w:color w:val="333333"/>
          <w:kern w:val="0"/>
          <w:sz w:val="32"/>
          <w:szCs w:val="32"/>
        </w:rPr>
        <w:t>性收入、一般性转移支付收入、专项转移支付收入、上年结余收入、调入资金以及债券转贷收入（县县财政使用）、接受其他地区援助收入（受援县县使用）等。</w:t>
      </w:r>
      <w:r>
        <w:rPr>
          <w:rFonts w:ascii="仿宋" w:eastAsia="仿宋" w:hAnsi="仿宋" w:cs="宋体" w:hint="eastAsia"/>
          <w:color w:val="333333"/>
          <w:kern w:val="0"/>
          <w:sz w:val="32"/>
          <w:szCs w:val="32"/>
        </w:rPr>
        <w:br/>
      </w:r>
      <w:r>
        <w:rPr>
          <w:rFonts w:ascii="MS Mincho" w:eastAsia="MS Mincho" w:hAnsi="MS Mincho" w:cs="MS Mincho" w:hint="eastAsia"/>
          <w:color w:val="333333"/>
          <w:kern w:val="0"/>
          <w:sz w:val="32"/>
          <w:szCs w:val="32"/>
        </w:rPr>
        <w:t>    </w:t>
      </w:r>
      <w:r>
        <w:rPr>
          <w:rFonts w:ascii="仿宋" w:eastAsia="仿宋" w:hAnsi="仿宋" w:cs="宋体" w:hint="eastAsia"/>
          <w:color w:val="222222"/>
          <w:kern w:val="0"/>
          <w:sz w:val="32"/>
          <w:szCs w:val="32"/>
        </w:rPr>
        <w:t>三十七、</w:t>
      </w:r>
      <w:r>
        <w:rPr>
          <w:rFonts w:ascii="仿宋" w:eastAsia="仿宋" w:hAnsi="仿宋" w:cs="宋体" w:hint="eastAsia"/>
          <w:b/>
          <w:bCs/>
          <w:color w:val="333333"/>
          <w:kern w:val="0"/>
          <w:sz w:val="32"/>
          <w:szCs w:val="32"/>
        </w:rPr>
        <w:t>返还性收入，</w:t>
      </w:r>
      <w:r>
        <w:rPr>
          <w:rFonts w:ascii="仿宋" w:eastAsia="仿宋" w:hAnsi="仿宋" w:cs="宋体" w:hint="eastAsia"/>
          <w:color w:val="333333"/>
          <w:kern w:val="0"/>
          <w:sz w:val="32"/>
          <w:szCs w:val="32"/>
        </w:rPr>
        <w:t>指</w:t>
      </w:r>
      <w:r>
        <w:rPr>
          <w:rFonts w:ascii="仿宋" w:eastAsia="仿宋" w:hAnsi="仿宋" w:cs="宋体" w:hint="eastAsia"/>
          <w:color w:val="333333"/>
          <w:kern w:val="0"/>
          <w:sz w:val="32"/>
          <w:szCs w:val="32"/>
        </w:rPr>
        <w:t>1994</w:t>
      </w:r>
      <w:r>
        <w:rPr>
          <w:rFonts w:ascii="仿宋" w:eastAsia="仿宋" w:hAnsi="仿宋" w:cs="宋体" w:hint="eastAsia"/>
          <w:color w:val="333333"/>
          <w:kern w:val="0"/>
          <w:sz w:val="32"/>
          <w:szCs w:val="32"/>
        </w:rPr>
        <w:t>年分税制改革、</w:t>
      </w:r>
      <w:r>
        <w:rPr>
          <w:rFonts w:ascii="仿宋" w:eastAsia="仿宋" w:hAnsi="仿宋" w:cs="宋体" w:hint="eastAsia"/>
          <w:color w:val="333333"/>
          <w:kern w:val="0"/>
          <w:sz w:val="32"/>
          <w:szCs w:val="32"/>
        </w:rPr>
        <w:t>2002</w:t>
      </w:r>
      <w:r>
        <w:rPr>
          <w:rFonts w:ascii="仿宋" w:eastAsia="仿宋" w:hAnsi="仿宋" w:cs="宋体" w:hint="eastAsia"/>
          <w:color w:val="333333"/>
          <w:kern w:val="0"/>
          <w:sz w:val="32"/>
          <w:szCs w:val="32"/>
        </w:rPr>
        <w:t>年所得税收入分享改革、</w:t>
      </w:r>
      <w:r>
        <w:rPr>
          <w:rFonts w:ascii="仿宋" w:eastAsia="仿宋" w:hAnsi="仿宋" w:cs="宋体" w:hint="eastAsia"/>
          <w:color w:val="333333"/>
          <w:kern w:val="0"/>
          <w:sz w:val="32"/>
          <w:szCs w:val="32"/>
        </w:rPr>
        <w:t>2009</w:t>
      </w:r>
      <w:r>
        <w:rPr>
          <w:rFonts w:ascii="仿宋" w:eastAsia="仿宋" w:hAnsi="仿宋" w:cs="宋体" w:hint="eastAsia"/>
          <w:color w:val="333333"/>
          <w:kern w:val="0"/>
          <w:sz w:val="32"/>
          <w:szCs w:val="32"/>
        </w:rPr>
        <w:t>年成品油税费改革后，对原属于</w:t>
      </w:r>
      <w:r>
        <w:rPr>
          <w:rFonts w:ascii="仿宋" w:eastAsia="仿宋" w:hAnsi="仿宋" w:cs="宋体" w:hint="eastAsia"/>
          <w:color w:val="333333"/>
          <w:kern w:val="0"/>
          <w:sz w:val="32"/>
          <w:szCs w:val="32"/>
        </w:rPr>
        <w:lastRenderedPageBreak/>
        <w:t>地方的收入划为中央收入部分，给予地方的补偿。包括消费税和增值税税收返还、所得税基数返还、成品油价格和税费改革税收返还。</w:t>
      </w:r>
      <w:r>
        <w:rPr>
          <w:rFonts w:ascii="仿宋" w:eastAsia="仿宋" w:hAnsi="仿宋" w:cs="宋体" w:hint="eastAsia"/>
          <w:color w:val="333333"/>
          <w:kern w:val="0"/>
          <w:sz w:val="32"/>
          <w:szCs w:val="32"/>
        </w:rPr>
        <w:br/>
      </w:r>
      <w:r>
        <w:rPr>
          <w:rFonts w:ascii="MS Mincho" w:eastAsia="MS Mincho" w:hAnsi="MS Mincho" w:cs="MS Mincho" w:hint="eastAsia"/>
          <w:b/>
          <w:bCs/>
          <w:color w:val="333333"/>
          <w:kern w:val="0"/>
          <w:sz w:val="32"/>
          <w:szCs w:val="32"/>
        </w:rPr>
        <w:t>    </w:t>
      </w:r>
      <w:r>
        <w:rPr>
          <w:rFonts w:ascii="仿宋" w:eastAsia="仿宋" w:hAnsi="仿宋" w:cs="宋体" w:hint="eastAsia"/>
          <w:color w:val="222222"/>
          <w:kern w:val="0"/>
          <w:sz w:val="32"/>
          <w:szCs w:val="32"/>
        </w:rPr>
        <w:t>三十八、</w:t>
      </w:r>
      <w:r>
        <w:rPr>
          <w:rFonts w:ascii="仿宋" w:eastAsia="仿宋" w:hAnsi="仿宋" w:cs="宋体" w:hint="eastAsia"/>
          <w:b/>
          <w:bCs/>
          <w:color w:val="333333"/>
          <w:kern w:val="0"/>
          <w:sz w:val="32"/>
          <w:szCs w:val="32"/>
        </w:rPr>
        <w:t>政府性基金收入，</w:t>
      </w:r>
      <w:r>
        <w:rPr>
          <w:rFonts w:ascii="仿宋" w:eastAsia="仿宋" w:hAnsi="仿宋" w:cs="宋体" w:hint="eastAsia"/>
          <w:color w:val="333333"/>
          <w:kern w:val="0"/>
          <w:sz w:val="32"/>
          <w:szCs w:val="32"/>
        </w:rPr>
        <w:t xml:space="preserve">县本级基金收入主要项目包括国有土地使用权出让收入、政府住房基金收入和其他基金收入。　　</w:t>
      </w:r>
    </w:p>
    <w:p w:rsidR="007F235F" w:rsidRDefault="00E53027">
      <w:pPr>
        <w:widowControl/>
        <w:shd w:val="clear" w:color="auto" w:fill="FFFFFF"/>
        <w:spacing w:line="450" w:lineRule="atLeast"/>
        <w:ind w:firstLine="627"/>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三十九、</w:t>
      </w:r>
      <w:r>
        <w:rPr>
          <w:rFonts w:ascii="仿宋" w:eastAsia="仿宋" w:hAnsi="仿宋" w:cs="宋体" w:hint="eastAsia"/>
          <w:b/>
          <w:bCs/>
          <w:color w:val="333333"/>
          <w:kern w:val="0"/>
          <w:sz w:val="32"/>
          <w:szCs w:val="32"/>
        </w:rPr>
        <w:t>基</w:t>
      </w:r>
      <w:r>
        <w:rPr>
          <w:rFonts w:ascii="仿宋" w:eastAsia="仿宋" w:hAnsi="仿宋" w:cs="宋体" w:hint="eastAsia"/>
          <w:b/>
          <w:bCs/>
          <w:color w:val="333333"/>
          <w:kern w:val="0"/>
          <w:sz w:val="32"/>
          <w:szCs w:val="32"/>
        </w:rPr>
        <w:t>本支出</w:t>
      </w:r>
      <w:r>
        <w:rPr>
          <w:rFonts w:ascii="仿宋" w:eastAsia="仿宋" w:hAnsi="仿宋" w:cs="宋体" w:hint="eastAsia"/>
          <w:color w:val="333333"/>
          <w:kern w:val="0"/>
          <w:sz w:val="32"/>
          <w:szCs w:val="32"/>
        </w:rPr>
        <w:t>，指部门为保障其机构正常运转、完成日常工作任务而编制的年度基本支出计划，包括人员经费和公用经费两部分。</w:t>
      </w:r>
    </w:p>
    <w:p w:rsidR="007F235F" w:rsidRDefault="00E53027">
      <w:pPr>
        <w:widowControl/>
        <w:shd w:val="clear" w:color="auto" w:fill="FFFFFF"/>
        <w:spacing w:line="450" w:lineRule="atLeast"/>
        <w:ind w:firstLine="627"/>
        <w:jc w:val="left"/>
        <w:rPr>
          <w:rFonts w:ascii="Verdana" w:eastAsia="宋体" w:hAnsi="Verdana" w:cs="宋体"/>
          <w:color w:val="333333"/>
          <w:kern w:val="0"/>
          <w:sz w:val="24"/>
          <w:szCs w:val="24"/>
        </w:rPr>
      </w:pPr>
      <w:r>
        <w:rPr>
          <w:rFonts w:ascii="仿宋" w:eastAsia="仿宋" w:hAnsi="仿宋" w:cs="宋体" w:hint="eastAsia"/>
          <w:color w:val="222222"/>
          <w:kern w:val="0"/>
          <w:sz w:val="32"/>
          <w:szCs w:val="32"/>
        </w:rPr>
        <w:t>四十、</w:t>
      </w:r>
      <w:r>
        <w:rPr>
          <w:rFonts w:ascii="仿宋" w:eastAsia="仿宋" w:hAnsi="仿宋" w:cs="宋体" w:hint="eastAsia"/>
          <w:b/>
          <w:bCs/>
          <w:color w:val="333333"/>
          <w:kern w:val="0"/>
          <w:sz w:val="32"/>
          <w:szCs w:val="32"/>
        </w:rPr>
        <w:t>项目支出，</w:t>
      </w:r>
      <w:r>
        <w:rPr>
          <w:rFonts w:ascii="仿宋" w:eastAsia="仿宋" w:hAnsi="仿宋" w:cs="宋体" w:hint="eastAsia"/>
          <w:color w:val="333333"/>
          <w:kern w:val="0"/>
          <w:sz w:val="32"/>
          <w:szCs w:val="32"/>
        </w:rPr>
        <w:t>指部门为完成其特定的行政工作任务或事业发展目标，在基本支出预算之外编制的年度项目支出计划。</w:t>
      </w:r>
    </w:p>
    <w:p w:rsidR="007F235F" w:rsidRDefault="00E53027">
      <w:pPr>
        <w:widowControl/>
        <w:shd w:val="clear" w:color="auto" w:fill="FFFFFF"/>
        <w:spacing w:line="450" w:lineRule="atLeast"/>
        <w:ind w:firstLine="600"/>
        <w:jc w:val="left"/>
        <w:rPr>
          <w:rFonts w:ascii="Verdana" w:eastAsia="宋体" w:hAnsi="Verdana" w:cs="宋体"/>
          <w:color w:val="333333"/>
          <w:kern w:val="0"/>
          <w:sz w:val="24"/>
          <w:szCs w:val="24"/>
        </w:rPr>
      </w:pPr>
      <w:r>
        <w:rPr>
          <w:rFonts w:ascii="MS Mincho" w:eastAsia="MS Mincho" w:hAnsi="MS Mincho" w:cs="MS Mincho" w:hint="eastAsia"/>
          <w:color w:val="333333"/>
          <w:kern w:val="0"/>
          <w:sz w:val="32"/>
          <w:szCs w:val="32"/>
        </w:rPr>
        <w:t> </w:t>
      </w:r>
      <w:r>
        <w:rPr>
          <w:rFonts w:ascii="MS Mincho" w:eastAsia="MS Mincho" w:hAnsi="MS Mincho" w:cs="MS Mincho" w:hint="eastAsia"/>
          <w:b/>
          <w:bCs/>
          <w:color w:val="333333"/>
          <w:kern w:val="0"/>
          <w:sz w:val="32"/>
          <w:szCs w:val="32"/>
        </w:rPr>
        <w:t> </w:t>
      </w:r>
      <w:r>
        <w:rPr>
          <w:rFonts w:ascii="仿宋" w:eastAsia="仿宋" w:hAnsi="仿宋" w:cs="宋体" w:hint="eastAsia"/>
          <w:color w:val="222222"/>
          <w:kern w:val="0"/>
          <w:sz w:val="32"/>
          <w:szCs w:val="32"/>
        </w:rPr>
        <w:t>四十一、</w:t>
      </w:r>
      <w:r>
        <w:rPr>
          <w:rFonts w:ascii="仿宋" w:eastAsia="仿宋" w:hAnsi="仿宋" w:cs="宋体" w:hint="eastAsia"/>
          <w:b/>
          <w:bCs/>
          <w:color w:val="333333"/>
          <w:kern w:val="0"/>
          <w:sz w:val="32"/>
          <w:szCs w:val="32"/>
        </w:rPr>
        <w:t>“三公”经费，</w:t>
      </w:r>
      <w:r>
        <w:rPr>
          <w:rFonts w:ascii="仿宋" w:eastAsia="仿宋" w:hAnsi="仿宋" w:cs="宋体" w:hint="eastAsia"/>
          <w:color w:val="333333"/>
          <w:kern w:val="0"/>
          <w:sz w:val="32"/>
          <w:szCs w:val="32"/>
        </w:rPr>
        <w:t>包括因公出国（境）费、公务接待费和公务用车购置及运行费。因公出国（境）费，指单位工作人员公务出国（境）的住宿费、旅费、伙食补助费、杂费、培训费等支出。公务接待费，指单位按规定开支的各类公务接待（含外宾接待）支出。公务用车购置及运行费，指单位公务用车购置费及租用费、燃料费、维修费、过路过桥费、保险费、安全奖励费用等支出，公务用车指用于履行公务的机动车辆，包括领导干部专车、一般公务用车和执法执勤用车。</w:t>
      </w:r>
    </w:p>
    <w:p w:rsidR="007F235F" w:rsidRDefault="007F235F"/>
    <w:sectPr w:rsidR="007F235F" w:rsidSect="007F23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027" w:rsidRDefault="00E53027" w:rsidP="00E23AAB">
      <w:r>
        <w:separator/>
      </w:r>
    </w:p>
  </w:endnote>
  <w:endnote w:type="continuationSeparator" w:id="1">
    <w:p w:rsidR="00E53027" w:rsidRDefault="00E53027" w:rsidP="00E23A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方正楷体简体">
    <w:altName w:val="宋体"/>
    <w:charset w:val="86"/>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027" w:rsidRDefault="00E53027" w:rsidP="00E23AAB">
      <w:r>
        <w:separator/>
      </w:r>
    </w:p>
  </w:footnote>
  <w:footnote w:type="continuationSeparator" w:id="1">
    <w:p w:rsidR="00E53027" w:rsidRDefault="00E53027" w:rsidP="00E23A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21862"/>
    <w:multiLevelType w:val="singleLevel"/>
    <w:tmpl w:val="5F321862"/>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2AF7"/>
    <w:rsid w:val="000C2B90"/>
    <w:rsid w:val="004B2AF7"/>
    <w:rsid w:val="00581AE8"/>
    <w:rsid w:val="007F235F"/>
    <w:rsid w:val="00E23AAB"/>
    <w:rsid w:val="00E53027"/>
    <w:rsid w:val="432163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3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7F235F"/>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semiHidden/>
    <w:unhideWhenUsed/>
    <w:rsid w:val="00E23A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3AAB"/>
    <w:rPr>
      <w:kern w:val="2"/>
      <w:sz w:val="18"/>
      <w:szCs w:val="18"/>
    </w:rPr>
  </w:style>
  <w:style w:type="paragraph" w:styleId="a4">
    <w:name w:val="footer"/>
    <w:basedOn w:val="a"/>
    <w:link w:val="Char0"/>
    <w:uiPriority w:val="99"/>
    <w:semiHidden/>
    <w:unhideWhenUsed/>
    <w:rsid w:val="00E23A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3AA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912</Words>
  <Characters>5200</Characters>
  <Application>Microsoft Office Word</Application>
  <DocSecurity>0</DocSecurity>
  <Lines>43</Lines>
  <Paragraphs>12</Paragraphs>
  <ScaleCrop>false</ScaleCrop>
  <Company>China</Company>
  <LinksUpToDate>false</LinksUpToDate>
  <CharactersWithSpaces>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2020-08-11T02:01:00Z</dcterms:created>
  <dcterms:modified xsi:type="dcterms:W3CDTF">2022-12-21T10:37:00Z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