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b/>
          <w:bCs/>
          <w:color w:val="333333"/>
          <w:kern w:val="0"/>
          <w:sz w:val="52"/>
          <w:szCs w:val="52"/>
        </w:rPr>
        <w:t>巴宜区民政局（部门）</w:t>
      </w:r>
      <w:r>
        <w:rPr>
          <w:rFonts w:ascii="黑体" w:eastAsia="黑体" w:hAnsi="黑体" w:cs="宋体" w:hint="eastAsia"/>
          <w:b/>
          <w:bCs/>
          <w:color w:val="333333"/>
          <w:kern w:val="0"/>
          <w:sz w:val="52"/>
          <w:szCs w:val="52"/>
        </w:rPr>
        <w:t>2019</w:t>
      </w:r>
      <w:r>
        <w:rPr>
          <w:rFonts w:ascii="黑体" w:eastAsia="黑体" w:hAnsi="黑体" w:cs="宋体" w:hint="eastAsia"/>
          <w:b/>
          <w:bCs/>
          <w:color w:val="333333"/>
          <w:kern w:val="0"/>
          <w:sz w:val="52"/>
          <w:szCs w:val="52"/>
        </w:rPr>
        <w:t>年度部门决算</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Times New Roman" w:eastAsia="宋体" w:hAnsi="Times New Roman" w:cs="Times New Roman"/>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u w:val="single"/>
        </w:rPr>
        <w:t>2019</w:t>
      </w: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rPr>
        <w:t>年</w:t>
      </w: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u w:val="single"/>
        </w:rPr>
        <w:t xml:space="preserve">8 </w:t>
      </w:r>
      <w:r>
        <w:rPr>
          <w:rFonts w:ascii="宋体" w:eastAsia="宋体" w:hAnsi="宋体" w:cs="宋体" w:hint="eastAsia"/>
          <w:color w:val="333333"/>
          <w:kern w:val="0"/>
          <w:sz w:val="32"/>
          <w:szCs w:val="32"/>
        </w:rPr>
        <w:t>月</w:t>
      </w: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u w:val="single"/>
        </w:rPr>
        <w:t xml:space="preserve">11 </w:t>
      </w:r>
      <w:r>
        <w:rPr>
          <w:rFonts w:ascii="宋体" w:eastAsia="宋体" w:hAnsi="宋体" w:cs="宋体" w:hint="eastAsia"/>
          <w:color w:val="333333"/>
          <w:kern w:val="0"/>
          <w:sz w:val="32"/>
          <w:szCs w:val="32"/>
        </w:rPr>
        <w:t>日</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宋体" w:eastAsia="宋体" w:hAnsi="宋体" w:cs="宋体" w:hint="eastAsia"/>
          <w:b/>
          <w:bCs/>
          <w:color w:val="333333"/>
          <w:kern w:val="0"/>
          <w:sz w:val="40"/>
          <w:szCs w:val="40"/>
        </w:rPr>
        <w:t>目</w:t>
      </w:r>
      <w:r>
        <w:rPr>
          <w:rFonts w:ascii="宋体" w:eastAsia="宋体" w:hAnsi="宋体" w:cs="宋体" w:hint="eastAsia"/>
          <w:b/>
          <w:bCs/>
          <w:color w:val="333333"/>
          <w:kern w:val="0"/>
          <w:sz w:val="40"/>
          <w:szCs w:val="40"/>
        </w:rPr>
        <w:t> </w:t>
      </w:r>
      <w:r>
        <w:rPr>
          <w:rFonts w:ascii="MS Mincho" w:eastAsia="MS Mincho" w:hAnsi="MS Mincho" w:cs="MS Mincho" w:hint="eastAsia"/>
          <w:b/>
          <w:bCs/>
          <w:color w:val="333333"/>
          <w:kern w:val="0"/>
          <w:sz w:val="40"/>
          <w:szCs w:val="40"/>
        </w:rPr>
        <w:t> </w:t>
      </w:r>
      <w:r>
        <w:rPr>
          <w:rFonts w:ascii="宋体" w:eastAsia="宋体" w:hAnsi="宋体" w:cs="宋体" w:hint="eastAsia"/>
          <w:b/>
          <w:bCs/>
          <w:color w:val="333333"/>
          <w:kern w:val="0"/>
          <w:sz w:val="40"/>
          <w:szCs w:val="40"/>
        </w:rPr>
        <w:t>录</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b/>
          <w:bCs/>
          <w:color w:val="333333"/>
          <w:kern w:val="0"/>
          <w:sz w:val="40"/>
          <w:szCs w:val="40"/>
        </w:rPr>
        <w:t> </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第一部分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巴宜区民政局概况</w:t>
      </w:r>
    </w:p>
    <w:p w:rsidR="00E15E33" w:rsidRDefault="005852E4">
      <w:pPr>
        <w:widowControl/>
        <w:shd w:val="clear" w:color="auto" w:fill="FFFFFF"/>
        <w:spacing w:line="560" w:lineRule="atLeast"/>
        <w:ind w:left="720" w:hanging="72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一、</w:t>
      </w:r>
      <w:r>
        <w:rPr>
          <w:rFonts w:ascii="MS Mincho" w:eastAsia="MS Mincho" w:hAnsi="MS Mincho" w:cs="MS Mincho" w:hint="eastAsia"/>
          <w:color w:val="333333"/>
          <w:kern w:val="0"/>
          <w:sz w:val="32"/>
          <w:szCs w:val="32"/>
        </w:rPr>
        <w:t> </w:t>
      </w:r>
      <w:r>
        <w:rPr>
          <w:rFonts w:ascii="方正楷体简体" w:eastAsia="方正楷体简体" w:hAnsi="Verdana" w:cs="宋体" w:hint="eastAsia"/>
          <w:color w:val="333333"/>
          <w:kern w:val="0"/>
          <w:sz w:val="32"/>
          <w:szCs w:val="32"/>
        </w:rPr>
        <w:t>部门决算单位构成</w:t>
      </w:r>
    </w:p>
    <w:p w:rsidR="00E15E33" w:rsidRDefault="005852E4">
      <w:pPr>
        <w:widowControl/>
        <w:shd w:val="clear" w:color="auto" w:fill="FFFFFF"/>
        <w:spacing w:line="560" w:lineRule="atLeast"/>
        <w:ind w:left="720" w:hanging="72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lastRenderedPageBreak/>
        <w:t>二、</w:t>
      </w:r>
      <w:r>
        <w:rPr>
          <w:rFonts w:ascii="MS Mincho" w:eastAsia="MS Mincho" w:hAnsi="MS Mincho" w:cs="MS Mincho" w:hint="eastAsia"/>
          <w:color w:val="333333"/>
          <w:kern w:val="0"/>
          <w:sz w:val="32"/>
          <w:szCs w:val="32"/>
        </w:rPr>
        <w:t> </w:t>
      </w:r>
      <w:r>
        <w:rPr>
          <w:rFonts w:ascii="方正楷体简体" w:eastAsia="方正楷体简体" w:hAnsi="Verdana" w:cs="宋体" w:hint="eastAsia"/>
          <w:color w:val="333333"/>
          <w:kern w:val="0"/>
          <w:sz w:val="32"/>
          <w:szCs w:val="32"/>
        </w:rPr>
        <w:t>部门职责和机构设置</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第二部分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巴宜区民政局</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年度部门决算明细表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一、收支决算总表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二、收入决算总表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三、支出决算总表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四、财政拨款收支决算总表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五、一般公共预算财政拨款支出决算表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六、一般公共预算财政拨款基本支出决算表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七、一般公共预算相关经费支出决算表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八、政府性基金预算财政拨款收支决算表</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第三部分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巴宜区民政局</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年度部门决算情况说明</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第四部分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名词解释</w:t>
      </w:r>
    </w:p>
    <w:p w:rsidR="00E15E33" w:rsidRDefault="005852E4">
      <w:pPr>
        <w:widowControl/>
        <w:shd w:val="clear" w:color="auto" w:fill="FFFFFF"/>
        <w:spacing w:line="560" w:lineRule="atLeast"/>
        <w:ind w:firstLine="3840"/>
        <w:rPr>
          <w:rFonts w:ascii="Verdana" w:eastAsia="宋体" w:hAnsi="Verdana" w:cs="宋体"/>
          <w:color w:val="333333"/>
          <w:kern w:val="0"/>
          <w:sz w:val="24"/>
          <w:szCs w:val="24"/>
        </w:rPr>
      </w:pPr>
      <w:r>
        <w:rPr>
          <w:rFonts w:ascii="黑体" w:eastAsia="黑体" w:hAnsi="黑体" w:cs="宋体" w:hint="eastAsia"/>
          <w:color w:val="333333"/>
          <w:kern w:val="0"/>
          <w:sz w:val="48"/>
          <w:szCs w:val="48"/>
        </w:rPr>
        <w:t>第一部分</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4"/>
          <w:szCs w:val="44"/>
        </w:rPr>
        <w:t>巴宜区民政局（部门）概况</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一、部门决算单位构成</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纳入巴宜区民政局</w:t>
      </w:r>
      <w:r>
        <w:rPr>
          <w:rFonts w:ascii="仿宋_GB2312" w:eastAsia="仿宋_GB2312" w:hAnsi="Verdana" w:cs="宋体" w:hint="eastAsia"/>
          <w:color w:val="333333"/>
          <w:kern w:val="0"/>
          <w:sz w:val="32"/>
          <w:szCs w:val="32"/>
        </w:rPr>
        <w:t>201</w:t>
      </w:r>
      <w:r>
        <w:rPr>
          <w:rFonts w:ascii="仿宋_GB2312" w:eastAsia="仿宋_GB2312" w:hAnsi="Verdana" w:cs="宋体" w:hint="eastAsia"/>
          <w:color w:val="333333"/>
          <w:kern w:val="0"/>
          <w:sz w:val="32"/>
          <w:szCs w:val="32"/>
        </w:rPr>
        <w:t>9</w:t>
      </w:r>
      <w:r>
        <w:rPr>
          <w:rFonts w:ascii="仿宋_GB2312" w:eastAsia="仿宋_GB2312" w:hAnsi="Verdana" w:cs="宋体" w:hint="eastAsia"/>
          <w:color w:val="333333"/>
          <w:kern w:val="0"/>
          <w:sz w:val="32"/>
          <w:szCs w:val="32"/>
        </w:rPr>
        <w:t>年度部门决算编制范围的单位包括民政局。</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二、部门职责和机构设置</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b/>
          <w:bCs/>
          <w:color w:val="333333"/>
          <w:kern w:val="0"/>
          <w:sz w:val="32"/>
          <w:szCs w:val="32"/>
        </w:rPr>
        <w:t>（一）部门职责</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民政局，是政府主管社会行政事务的职能部门。履行“上为政府分忧，下为群众解愁”的重要职能，主管救灾救济、</w:t>
      </w:r>
      <w:r>
        <w:rPr>
          <w:rFonts w:ascii="仿宋_GB2312" w:eastAsia="仿宋_GB2312" w:hAnsi="Verdana" w:cs="宋体" w:hint="eastAsia"/>
          <w:color w:val="333333"/>
          <w:kern w:val="0"/>
          <w:sz w:val="32"/>
          <w:szCs w:val="32"/>
        </w:rPr>
        <w:lastRenderedPageBreak/>
        <w:t>双拥优抚安置、民间组织管理、基层政权建设、城市农村居民最低生活保障、社会福利和社会事务、区划地名等工作。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、贯彻落实国家关于民政事业方面的法律、法规、规章和政策，起草巴宜区相关地方性法规草案、政府规章草案，并组织实施；拟订民政事业中长期发展规划和政策，并监督实施。</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2</w:t>
      </w:r>
      <w:r>
        <w:rPr>
          <w:rFonts w:ascii="仿宋_GB2312" w:eastAsia="仿宋_GB2312" w:hAnsi="Verdana" w:cs="宋体" w:hint="eastAsia"/>
          <w:color w:val="333333"/>
          <w:kern w:val="0"/>
          <w:sz w:val="32"/>
          <w:szCs w:val="32"/>
        </w:rPr>
        <w:t>、承担依法对巴宜区社会团体、民办非企业单位、基金会进行登记和监督管理责任。</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3</w:t>
      </w:r>
      <w:r>
        <w:rPr>
          <w:rFonts w:ascii="仿宋_GB2312" w:eastAsia="仿宋_GB2312" w:hAnsi="Verdana" w:cs="宋体" w:hint="eastAsia"/>
          <w:color w:val="333333"/>
          <w:kern w:val="0"/>
          <w:sz w:val="32"/>
          <w:szCs w:val="32"/>
        </w:rPr>
        <w:t>、拟订巴宜区社会福利事业发展规划、政策和标准；组织拟订促进慈善事业发展的政策，组织、指导社会捐助工作；指导老年人、孤儿和残疾人等特殊困难群体的权益保障工作；负责建设征地超转人员管理工作。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4</w:t>
      </w:r>
      <w:r>
        <w:rPr>
          <w:rFonts w:ascii="仿宋_GB2312" w:eastAsia="仿宋_GB2312" w:hAnsi="Verdana" w:cs="宋体" w:hint="eastAsia"/>
          <w:color w:val="333333"/>
          <w:kern w:val="0"/>
          <w:sz w:val="32"/>
          <w:szCs w:val="32"/>
        </w:rPr>
        <w:t>、参与拟订巴宜区社区建设总体规划；拟订社区建设的相关配套政策并组织实施；指导社区</w:t>
      </w:r>
      <w:r>
        <w:rPr>
          <w:rFonts w:ascii="仿宋_GB2312" w:eastAsia="仿宋_GB2312" w:hAnsi="Verdana" w:cs="宋体" w:hint="eastAsia"/>
          <w:color w:val="333333"/>
          <w:kern w:val="0"/>
          <w:sz w:val="32"/>
          <w:szCs w:val="32"/>
        </w:rPr>
        <w:t>服务站建设。</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5</w:t>
      </w:r>
      <w:r>
        <w:rPr>
          <w:rFonts w:ascii="仿宋_GB2312" w:eastAsia="仿宋_GB2312" w:hAnsi="Verdana" w:cs="宋体" w:hint="eastAsia"/>
          <w:color w:val="333333"/>
          <w:kern w:val="0"/>
          <w:sz w:val="32"/>
          <w:szCs w:val="32"/>
        </w:rPr>
        <w:t>、拟订巴宜区城乡基层群众自治建设具体办法，并组织实施；提出加强和改进城乡基层政权建设的建议，推动基层民主政治建设。</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6</w:t>
      </w:r>
      <w:r>
        <w:rPr>
          <w:rFonts w:ascii="仿宋_GB2312" w:eastAsia="仿宋_GB2312" w:hAnsi="Verdana" w:cs="宋体" w:hint="eastAsia"/>
          <w:color w:val="333333"/>
          <w:kern w:val="0"/>
          <w:sz w:val="32"/>
          <w:szCs w:val="32"/>
        </w:rPr>
        <w:t>、组织拟订巴宜区城乡社会救助规划、政策和标准；健全城乡社会救助体系，负责城乡居民最低生活保障、医疗救助、临时救助、城市生活无着的流浪乞讨人员救助工作；负责农村五保供养工作。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lastRenderedPageBreak/>
        <w:t>7</w:t>
      </w:r>
      <w:r>
        <w:rPr>
          <w:rFonts w:ascii="仿宋_GB2312" w:eastAsia="仿宋_GB2312" w:hAnsi="Verdana" w:cs="宋体" w:hint="eastAsia"/>
          <w:color w:val="333333"/>
          <w:kern w:val="0"/>
          <w:sz w:val="32"/>
          <w:szCs w:val="32"/>
        </w:rPr>
        <w:t>、拟订巴宜区抚恤优待政策、标准和办法，组织和指导拥军优属、抚恤优待和烈士褒扬工作。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8</w:t>
      </w:r>
      <w:r>
        <w:rPr>
          <w:rFonts w:ascii="仿宋_GB2312" w:eastAsia="仿宋_GB2312" w:hAnsi="Verdana" w:cs="宋体" w:hint="eastAsia"/>
          <w:color w:val="333333"/>
          <w:kern w:val="0"/>
          <w:sz w:val="32"/>
          <w:szCs w:val="32"/>
        </w:rPr>
        <w:t>、拟订巴宜区对见义勇为人员的奖励和保护政策，负责组织实施见义勇为人员的奖励和保护工作。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9</w:t>
      </w:r>
      <w:r>
        <w:rPr>
          <w:rFonts w:ascii="仿宋_GB2312" w:eastAsia="仿宋_GB2312" w:hAnsi="Verdana" w:cs="宋体" w:hint="eastAsia"/>
          <w:color w:val="333333"/>
          <w:kern w:val="0"/>
          <w:sz w:val="32"/>
          <w:szCs w:val="32"/>
        </w:rPr>
        <w:t>、拟订巴宜区退役士兵、复员干部、军队离退休干部和军队无军籍退休退职职工安置政策；指导军供工作和移交地方管理的军队离退休干部休养所工作。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10</w:t>
      </w:r>
      <w:r>
        <w:rPr>
          <w:rFonts w:ascii="仿宋_GB2312" w:eastAsia="仿宋_GB2312" w:hAnsi="Verdana" w:cs="宋体" w:hint="eastAsia"/>
          <w:color w:val="333333"/>
          <w:kern w:val="0"/>
          <w:sz w:val="32"/>
          <w:szCs w:val="32"/>
        </w:rPr>
        <w:t>、拟订巴宜区救灾工作政策，负责组织、协调救灾工作，组织自然灾害救助应急体系建设；负责组织核查并统一发布灾情；组织指导救灾捐赠，接收、管理、分配救灾款物并监督使用。</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11</w:t>
      </w:r>
      <w:r>
        <w:rPr>
          <w:rFonts w:ascii="仿宋_GB2312" w:eastAsia="仿宋_GB2312" w:hAnsi="Verdana" w:cs="宋体" w:hint="eastAsia"/>
          <w:color w:val="333333"/>
          <w:kern w:val="0"/>
          <w:sz w:val="32"/>
          <w:szCs w:val="32"/>
        </w:rPr>
        <w:t>、拟订巴宜区婚姻管理、殡葬管理和儿童收养的政策，负责推进婚俗和殡葬改革，指导婚姻、殡葬、收养、救助服务机构管理工作。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12</w:t>
      </w:r>
      <w:r>
        <w:rPr>
          <w:rFonts w:ascii="仿宋_GB2312" w:eastAsia="仿宋_GB2312" w:hAnsi="Verdana" w:cs="宋体" w:hint="eastAsia"/>
          <w:color w:val="333333"/>
          <w:kern w:val="0"/>
          <w:sz w:val="32"/>
          <w:szCs w:val="32"/>
        </w:rPr>
        <w:t>、拟订巴宜区行政区划管理政策；负责巴宜区行政区域的设立、命名、变更和政府驻地迁移</w:t>
      </w:r>
      <w:r>
        <w:rPr>
          <w:rFonts w:ascii="仿宋_GB2312" w:eastAsia="仿宋_GB2312" w:hAnsi="Verdana" w:cs="宋体" w:hint="eastAsia"/>
          <w:color w:val="333333"/>
          <w:kern w:val="0"/>
          <w:sz w:val="32"/>
          <w:szCs w:val="32"/>
        </w:rPr>
        <w:t>的审核工作；负责巴宜区行政区域界线的管理工作；负责县乡边界争议调处工作。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13</w:t>
      </w:r>
      <w:r>
        <w:rPr>
          <w:rFonts w:ascii="仿宋_GB2312" w:eastAsia="仿宋_GB2312" w:hAnsi="Verdana" w:cs="宋体" w:hint="eastAsia"/>
          <w:color w:val="333333"/>
          <w:kern w:val="0"/>
          <w:sz w:val="32"/>
          <w:szCs w:val="32"/>
        </w:rPr>
        <w:t>、负责我区社会工作人才登记管理和继续教育工作。</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14</w:t>
      </w:r>
      <w:r>
        <w:rPr>
          <w:rFonts w:ascii="仿宋_GB2312" w:eastAsia="仿宋_GB2312" w:hAnsi="Verdana" w:cs="宋体" w:hint="eastAsia"/>
          <w:color w:val="333333"/>
          <w:kern w:val="0"/>
          <w:sz w:val="32"/>
          <w:szCs w:val="32"/>
        </w:rPr>
        <w:t>、承办区委、区政府交办的其他事项。</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b/>
          <w:bCs/>
          <w:color w:val="333333"/>
          <w:kern w:val="0"/>
          <w:sz w:val="32"/>
          <w:szCs w:val="32"/>
        </w:rPr>
        <w:t>（二）部门机构设置</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巴宜区民政局内设机构</w:t>
      </w: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个。包括民政局。</w:t>
      </w:r>
    </w:p>
    <w:p w:rsidR="00E15E33" w:rsidRDefault="005852E4">
      <w:pPr>
        <w:widowControl/>
        <w:shd w:val="clear" w:color="auto" w:fill="FFFFFF"/>
        <w:spacing w:line="560" w:lineRule="atLeast"/>
        <w:ind w:firstLine="600"/>
        <w:rPr>
          <w:rFonts w:ascii="Verdana" w:eastAsia="宋体" w:hAnsi="Verdana" w:cs="宋体"/>
          <w:color w:val="333333"/>
          <w:kern w:val="0"/>
          <w:sz w:val="24"/>
          <w:szCs w:val="24"/>
        </w:rPr>
      </w:pPr>
      <w:r>
        <w:rPr>
          <w:rFonts w:ascii="MS Mincho" w:eastAsia="MS Mincho" w:hAnsi="MS Mincho" w:cs="MS Mincho" w:hint="eastAsia"/>
          <w:b/>
          <w:bCs/>
          <w:color w:val="333333"/>
          <w:kern w:val="0"/>
          <w:sz w:val="52"/>
          <w:szCs w:val="52"/>
        </w:rPr>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b/>
          <w:bCs/>
          <w:color w:val="333333"/>
          <w:kern w:val="0"/>
          <w:sz w:val="52"/>
          <w:szCs w:val="52"/>
        </w:rPr>
        <w:lastRenderedPageBreak/>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52"/>
          <w:szCs w:val="52"/>
        </w:rPr>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52"/>
          <w:szCs w:val="52"/>
        </w:rPr>
        <w:t>第二部分</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52"/>
          <w:szCs w:val="52"/>
        </w:rPr>
        <w:t>巴宜区民政局（部门）</w:t>
      </w:r>
      <w:r>
        <w:rPr>
          <w:rFonts w:ascii="黑体" w:eastAsia="黑体" w:hAnsi="黑体" w:cs="宋体" w:hint="eastAsia"/>
          <w:color w:val="333333"/>
          <w:kern w:val="0"/>
          <w:sz w:val="52"/>
          <w:szCs w:val="52"/>
        </w:rPr>
        <w:t>2019</w:t>
      </w:r>
      <w:r>
        <w:rPr>
          <w:rFonts w:ascii="黑体" w:eastAsia="黑体" w:hAnsi="黑体" w:cs="宋体" w:hint="eastAsia"/>
          <w:color w:val="333333"/>
          <w:kern w:val="0"/>
          <w:sz w:val="52"/>
          <w:szCs w:val="52"/>
        </w:rPr>
        <w:t>年度决算明细表</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52"/>
          <w:szCs w:val="52"/>
        </w:rPr>
        <w:t>（见附表</w:t>
      </w:r>
      <w:r>
        <w:rPr>
          <w:rFonts w:ascii="黑体" w:eastAsia="黑体" w:hAnsi="黑体" w:cs="宋体" w:hint="eastAsia"/>
          <w:color w:val="333333"/>
          <w:kern w:val="0"/>
          <w:sz w:val="52"/>
          <w:szCs w:val="52"/>
        </w:rPr>
        <w:t>1</w:t>
      </w:r>
      <w:r>
        <w:rPr>
          <w:rFonts w:ascii="黑体" w:eastAsia="黑体" w:hAnsi="黑体" w:cs="宋体" w:hint="eastAsia"/>
          <w:color w:val="333333"/>
          <w:kern w:val="0"/>
          <w:sz w:val="52"/>
          <w:szCs w:val="52"/>
        </w:rPr>
        <w:t>—</w:t>
      </w:r>
      <w:r>
        <w:rPr>
          <w:rFonts w:ascii="黑体" w:eastAsia="黑体" w:hAnsi="黑体" w:cs="宋体" w:hint="eastAsia"/>
          <w:color w:val="333333"/>
          <w:kern w:val="0"/>
          <w:sz w:val="52"/>
          <w:szCs w:val="52"/>
        </w:rPr>
        <w:t>8</w:t>
      </w:r>
      <w:r>
        <w:rPr>
          <w:rFonts w:ascii="黑体" w:eastAsia="黑体" w:hAnsi="黑体" w:cs="宋体" w:hint="eastAsia"/>
          <w:color w:val="333333"/>
          <w:kern w:val="0"/>
          <w:sz w:val="52"/>
          <w:szCs w:val="52"/>
        </w:rPr>
        <w:t>）</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E15E33" w:rsidRDefault="005852E4">
      <w:pPr>
        <w:widowControl/>
        <w:shd w:val="clear" w:color="auto" w:fill="FFFFFF"/>
        <w:spacing w:line="560" w:lineRule="atLeast"/>
        <w:ind w:firstLine="600"/>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第三部分</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民政局（部门）</w:t>
      </w:r>
      <w:r>
        <w:rPr>
          <w:rFonts w:ascii="黑体" w:eastAsia="黑体" w:hAnsi="黑体" w:cs="宋体" w:hint="eastAsia"/>
          <w:color w:val="333333"/>
          <w:kern w:val="0"/>
          <w:sz w:val="48"/>
          <w:szCs w:val="48"/>
        </w:rPr>
        <w:t>2019</w:t>
      </w:r>
      <w:r>
        <w:rPr>
          <w:rFonts w:ascii="黑体" w:eastAsia="黑体" w:hAnsi="黑体" w:cs="宋体" w:hint="eastAsia"/>
          <w:color w:val="333333"/>
          <w:kern w:val="0"/>
          <w:sz w:val="48"/>
          <w:szCs w:val="48"/>
        </w:rPr>
        <w:t>年度</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决算情况说明</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一、</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年度一般公共预算收支总体情况说明</w:t>
      </w:r>
    </w:p>
    <w:p w:rsidR="00E15E33" w:rsidRPr="00690971" w:rsidRDefault="005852E4">
      <w:pPr>
        <w:widowControl/>
        <w:shd w:val="clear" w:color="auto" w:fill="FFFFFF"/>
        <w:spacing w:line="560" w:lineRule="atLeast"/>
        <w:ind w:firstLine="640"/>
        <w:jc w:val="left"/>
        <w:rPr>
          <w:rFonts w:ascii="宋体" w:eastAsia="宋体" w:hAnsi="宋体" w:cs="宋体"/>
          <w:color w:val="333333"/>
          <w:kern w:val="0"/>
          <w:sz w:val="24"/>
          <w:szCs w:val="24"/>
        </w:rPr>
      </w:pPr>
      <w:r>
        <w:rPr>
          <w:rFonts w:ascii="MS Mincho" w:eastAsia="MS Mincho" w:hAnsi="MS Mincho" w:cs="MS Mincho" w:hint="eastAsia"/>
          <w:color w:val="333333"/>
          <w:kern w:val="0"/>
          <w:sz w:val="32"/>
          <w:szCs w:val="32"/>
        </w:rPr>
        <w:t>  </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年一般公共预算总收入</w:t>
      </w:r>
      <w:r>
        <w:rPr>
          <w:rFonts w:ascii="仿宋_GB2312" w:eastAsia="仿宋_GB2312" w:hAnsi="Verdana" w:cs="宋体" w:hint="eastAsia"/>
          <w:color w:val="333333"/>
          <w:kern w:val="0"/>
          <w:sz w:val="32"/>
          <w:szCs w:val="32"/>
        </w:rPr>
        <w:t>1972.84</w:t>
      </w:r>
      <w:r>
        <w:rPr>
          <w:rFonts w:ascii="仿宋_GB2312" w:eastAsia="仿宋_GB2312" w:hAnsi="Verdana" w:cs="宋体" w:hint="eastAsia"/>
          <w:color w:val="333333"/>
          <w:kern w:val="0"/>
          <w:sz w:val="32"/>
          <w:szCs w:val="32"/>
        </w:rPr>
        <w:t>万元，财政拨款收入</w:t>
      </w:r>
      <w:r>
        <w:rPr>
          <w:rFonts w:ascii="仿宋_GB2312" w:eastAsia="仿宋_GB2312" w:hAnsi="Verdana" w:cs="宋体" w:hint="eastAsia"/>
          <w:color w:val="333333"/>
          <w:kern w:val="0"/>
          <w:sz w:val="32"/>
          <w:szCs w:val="32"/>
        </w:rPr>
        <w:t>1972.84</w:t>
      </w:r>
      <w:r>
        <w:rPr>
          <w:rFonts w:ascii="仿宋_GB2312" w:eastAsia="仿宋_GB2312" w:hAnsi="Verdana" w:cs="宋体" w:hint="eastAsia"/>
          <w:color w:val="333333"/>
          <w:kern w:val="0"/>
          <w:sz w:val="32"/>
          <w:szCs w:val="32"/>
        </w:rPr>
        <w:t>万元。</w:t>
      </w:r>
      <w:r w:rsidR="00690971">
        <w:rPr>
          <w:rFonts w:ascii="宋体" w:eastAsia="宋体" w:hAnsi="宋体" w:cs="宋体" w:hint="eastAsia"/>
          <w:color w:val="333333"/>
          <w:kern w:val="0"/>
          <w:sz w:val="32"/>
          <w:szCs w:val="32"/>
        </w:rPr>
        <w:t>与2018年相比，同比减少242.97万元，降低10.97%。</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MS Mincho" w:eastAsia="MS Mincho" w:hAnsi="MS Mincho" w:cs="MS Mincho" w:hint="eastAsia"/>
          <w:color w:val="000000"/>
          <w:kern w:val="0"/>
          <w:sz w:val="32"/>
          <w:szCs w:val="32"/>
        </w:rPr>
        <w:t> </w:t>
      </w:r>
      <w:r>
        <w:rPr>
          <w:rFonts w:ascii="MS Mincho" w:eastAsia="MS Mincho" w:hAnsi="MS Mincho" w:cs="MS Mincho" w:hint="eastAsia"/>
          <w:color w:val="333333"/>
          <w:kern w:val="0"/>
          <w:sz w:val="32"/>
          <w:szCs w:val="32"/>
        </w:rPr>
        <w:t> </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年一般公共预算总支出</w:t>
      </w:r>
      <w:r>
        <w:rPr>
          <w:rFonts w:ascii="仿宋_GB2312" w:eastAsia="仿宋_GB2312" w:hAnsi="Verdana" w:cs="宋体" w:hint="eastAsia"/>
          <w:color w:val="333333"/>
          <w:kern w:val="0"/>
          <w:sz w:val="32"/>
          <w:szCs w:val="32"/>
        </w:rPr>
        <w:t>2297.22</w:t>
      </w:r>
      <w:r>
        <w:rPr>
          <w:rFonts w:ascii="仿宋_GB2312" w:eastAsia="仿宋_GB2312" w:hAnsi="Verdana" w:cs="宋体" w:hint="eastAsia"/>
          <w:color w:val="333333"/>
          <w:kern w:val="0"/>
          <w:sz w:val="32"/>
          <w:szCs w:val="32"/>
        </w:rPr>
        <w:t>万元，财政拨款支出</w:t>
      </w:r>
      <w:r>
        <w:rPr>
          <w:rFonts w:ascii="仿宋_GB2312" w:eastAsia="仿宋_GB2312" w:hAnsi="Verdana" w:cs="宋体" w:hint="eastAsia"/>
          <w:color w:val="333333"/>
          <w:kern w:val="0"/>
          <w:sz w:val="32"/>
          <w:szCs w:val="32"/>
        </w:rPr>
        <w:t>2297.22</w:t>
      </w:r>
      <w:r>
        <w:rPr>
          <w:rFonts w:ascii="仿宋_GB2312" w:eastAsia="仿宋_GB2312" w:hAnsi="Verdana" w:cs="宋体" w:hint="eastAsia"/>
          <w:color w:val="333333"/>
          <w:kern w:val="0"/>
          <w:sz w:val="32"/>
          <w:szCs w:val="32"/>
        </w:rPr>
        <w:t>万元。</w:t>
      </w:r>
      <w:r w:rsidR="00690971">
        <w:rPr>
          <w:rFonts w:ascii="仿宋_GB2312" w:eastAsia="仿宋_GB2312" w:hAnsi="Verdana" w:cs="宋体" w:hint="eastAsia"/>
          <w:color w:val="333333"/>
          <w:kern w:val="0"/>
          <w:sz w:val="32"/>
          <w:szCs w:val="32"/>
        </w:rPr>
        <w:t>与2018年相比，同比减少330.36万元，降低12.57%.</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二、</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年度一般公共预算收入情况说明</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0"/>
          <w:szCs w:val="30"/>
        </w:rPr>
        <w:lastRenderedPageBreak/>
        <w:t>2019</w:t>
      </w:r>
      <w:r>
        <w:rPr>
          <w:rFonts w:ascii="仿宋_GB2312" w:eastAsia="仿宋_GB2312" w:hAnsi="Verdana" w:cs="宋体" w:hint="eastAsia"/>
          <w:color w:val="333333"/>
          <w:kern w:val="0"/>
          <w:sz w:val="30"/>
          <w:szCs w:val="30"/>
        </w:rPr>
        <w:t>年一般公共预算总收入</w:t>
      </w:r>
      <w:r>
        <w:rPr>
          <w:rFonts w:ascii="仿宋_GB2312" w:eastAsia="仿宋_GB2312" w:hAnsi="Verdana" w:cs="宋体" w:hint="eastAsia"/>
          <w:color w:val="333333"/>
          <w:kern w:val="0"/>
          <w:sz w:val="32"/>
          <w:szCs w:val="32"/>
        </w:rPr>
        <w:t>1972.84</w:t>
      </w:r>
      <w:r>
        <w:rPr>
          <w:rFonts w:ascii="仿宋_GB2312" w:eastAsia="仿宋_GB2312" w:hAnsi="Verdana" w:cs="宋体" w:hint="eastAsia"/>
          <w:color w:val="333333"/>
          <w:kern w:val="0"/>
          <w:sz w:val="30"/>
          <w:szCs w:val="30"/>
        </w:rPr>
        <w:t>万元，财政拨款收入</w:t>
      </w:r>
      <w:r>
        <w:rPr>
          <w:rFonts w:ascii="仿宋_GB2312" w:eastAsia="仿宋_GB2312" w:hAnsi="Verdana" w:cs="宋体" w:hint="eastAsia"/>
          <w:color w:val="333333"/>
          <w:kern w:val="0"/>
          <w:sz w:val="32"/>
          <w:szCs w:val="32"/>
        </w:rPr>
        <w:t>1972.84</w:t>
      </w:r>
      <w:r>
        <w:rPr>
          <w:rFonts w:ascii="仿宋_GB2312" w:eastAsia="仿宋_GB2312" w:hAnsi="Verdana" w:cs="宋体" w:hint="eastAsia"/>
          <w:color w:val="333333"/>
          <w:kern w:val="0"/>
          <w:sz w:val="30"/>
          <w:szCs w:val="30"/>
        </w:rPr>
        <w:t>万元。</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三、</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年度一般公共预算支出情况说明</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仿宋_GB2312" w:eastAsia="仿宋_GB2312" w:hAnsi="Verdana" w:cs="宋体" w:hint="eastAsia"/>
          <w:color w:val="000000"/>
          <w:kern w:val="0"/>
          <w:sz w:val="32"/>
          <w:szCs w:val="32"/>
        </w:rPr>
        <w:t>2019</w:t>
      </w:r>
      <w:r>
        <w:rPr>
          <w:rFonts w:ascii="仿宋_GB2312" w:eastAsia="仿宋_GB2312" w:hAnsi="Verdana" w:cs="宋体" w:hint="eastAsia"/>
          <w:color w:val="000000"/>
          <w:kern w:val="0"/>
          <w:sz w:val="32"/>
          <w:szCs w:val="32"/>
        </w:rPr>
        <w:t>年度一</w:t>
      </w:r>
      <w:r>
        <w:rPr>
          <w:rFonts w:ascii="仿宋_GB2312" w:eastAsia="仿宋_GB2312" w:hAnsi="Verdana" w:cs="宋体" w:hint="eastAsia"/>
          <w:color w:val="333333"/>
          <w:kern w:val="0"/>
          <w:sz w:val="32"/>
          <w:szCs w:val="32"/>
        </w:rPr>
        <w:t>般公共预算总支出</w:t>
      </w:r>
      <w:r>
        <w:rPr>
          <w:rFonts w:ascii="仿宋_GB2312" w:eastAsia="仿宋_GB2312" w:hAnsi="Verdana" w:cs="宋体" w:hint="eastAsia"/>
          <w:color w:val="333333"/>
          <w:kern w:val="0"/>
          <w:sz w:val="32"/>
          <w:szCs w:val="32"/>
        </w:rPr>
        <w:t>2297.22</w:t>
      </w:r>
      <w:r>
        <w:rPr>
          <w:rFonts w:ascii="仿宋_GB2312" w:eastAsia="仿宋_GB2312" w:hAnsi="Verdana" w:cs="宋体" w:hint="eastAsia"/>
          <w:color w:val="000000"/>
          <w:kern w:val="0"/>
          <w:sz w:val="32"/>
          <w:szCs w:val="32"/>
        </w:rPr>
        <w:t>万元，其中基本支出</w:t>
      </w:r>
      <w:r>
        <w:rPr>
          <w:rFonts w:ascii="仿宋_GB2312" w:eastAsia="仿宋_GB2312" w:hAnsi="Verdana" w:cs="宋体" w:hint="eastAsia"/>
          <w:color w:val="333333"/>
          <w:kern w:val="0"/>
          <w:sz w:val="32"/>
          <w:szCs w:val="32"/>
        </w:rPr>
        <w:t>1593.7</w:t>
      </w:r>
      <w:r>
        <w:rPr>
          <w:rFonts w:ascii="仿宋_GB2312" w:eastAsia="仿宋_GB2312" w:hAnsi="Verdana" w:cs="宋体" w:hint="eastAsia"/>
          <w:color w:val="000000"/>
          <w:kern w:val="0"/>
          <w:sz w:val="32"/>
          <w:szCs w:val="32"/>
        </w:rPr>
        <w:t>万元，项目支出</w:t>
      </w:r>
      <w:r>
        <w:rPr>
          <w:rFonts w:ascii="仿宋_GB2312" w:eastAsia="仿宋_GB2312" w:hAnsi="Verdana" w:cs="宋体" w:hint="eastAsia"/>
          <w:color w:val="000000"/>
          <w:kern w:val="0"/>
          <w:sz w:val="32"/>
          <w:szCs w:val="32"/>
        </w:rPr>
        <w:t>703.52</w:t>
      </w:r>
      <w:r>
        <w:rPr>
          <w:rFonts w:ascii="仿宋_GB2312" w:eastAsia="仿宋_GB2312" w:hAnsi="Verdana" w:cs="宋体" w:hint="eastAsia"/>
          <w:color w:val="000000"/>
          <w:kern w:val="0"/>
          <w:sz w:val="32"/>
          <w:szCs w:val="32"/>
        </w:rPr>
        <w:t>万元。</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四、</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年度一般公共预算财政拨款支出情况说明</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（一）财政拨款支出决算总体情况</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仿宋_GB2312" w:eastAsia="仿宋_GB2312" w:hAnsi="Verdana" w:cs="宋体" w:hint="eastAsia"/>
          <w:color w:val="333333"/>
          <w:kern w:val="0"/>
          <w:sz w:val="32"/>
          <w:szCs w:val="32"/>
        </w:rPr>
        <w:t>财政拨款支出决算总支出</w:t>
      </w:r>
      <w:r>
        <w:rPr>
          <w:rFonts w:ascii="仿宋_GB2312" w:eastAsia="仿宋_GB2312" w:hAnsi="Verdana" w:cs="宋体" w:hint="eastAsia"/>
          <w:color w:val="333333"/>
          <w:kern w:val="0"/>
          <w:sz w:val="32"/>
          <w:szCs w:val="32"/>
        </w:rPr>
        <w:t>2297.22</w:t>
      </w:r>
      <w:r>
        <w:rPr>
          <w:rFonts w:ascii="仿宋_GB2312" w:eastAsia="仿宋_GB2312" w:hAnsi="Verdana" w:cs="宋体" w:hint="eastAsia"/>
          <w:color w:val="333333"/>
          <w:kern w:val="0"/>
          <w:sz w:val="32"/>
          <w:szCs w:val="32"/>
        </w:rPr>
        <w:t>万元。</w:t>
      </w:r>
    </w:p>
    <w:p w:rsidR="00E15E33" w:rsidRDefault="005852E4">
      <w:pPr>
        <w:widowControl/>
        <w:numPr>
          <w:ilvl w:val="0"/>
          <w:numId w:val="1"/>
        </w:numPr>
        <w:shd w:val="clear" w:color="auto" w:fill="FFFFFF"/>
        <w:spacing w:line="560" w:lineRule="atLeast"/>
        <w:ind w:firstLine="640"/>
        <w:jc w:val="left"/>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社会保障和就业支出：</w:t>
      </w:r>
      <w:r>
        <w:rPr>
          <w:rFonts w:ascii="仿宋_GB2312" w:eastAsia="仿宋_GB2312" w:hAnsi="Verdana" w:cs="宋体" w:hint="eastAsia"/>
          <w:color w:val="333333"/>
          <w:kern w:val="0"/>
          <w:sz w:val="32"/>
          <w:szCs w:val="32"/>
        </w:rPr>
        <w:t>1551.37</w:t>
      </w:r>
      <w:r>
        <w:rPr>
          <w:rFonts w:ascii="仿宋_GB2312" w:eastAsia="仿宋_GB2312" w:hAnsi="Verdana" w:cs="宋体" w:hint="eastAsia"/>
          <w:color w:val="333333"/>
          <w:kern w:val="0"/>
          <w:sz w:val="32"/>
          <w:szCs w:val="32"/>
        </w:rPr>
        <w:t>万元</w:t>
      </w:r>
    </w:p>
    <w:p w:rsidR="00E15E33" w:rsidRDefault="005852E4">
      <w:pPr>
        <w:widowControl/>
        <w:shd w:val="clear" w:color="auto" w:fill="FFFFFF"/>
        <w:spacing w:line="560" w:lineRule="atLeast"/>
        <w:ind w:firstLineChars="200"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2</w:t>
      </w:r>
      <w:r>
        <w:rPr>
          <w:rFonts w:ascii="仿宋_GB2312" w:eastAsia="仿宋_GB2312" w:hAnsi="Verdana" w:cs="宋体" w:hint="eastAsia"/>
          <w:color w:val="333333"/>
          <w:kern w:val="0"/>
          <w:sz w:val="32"/>
          <w:szCs w:val="32"/>
        </w:rPr>
        <w:t>、</w:t>
      </w:r>
      <w:r>
        <w:rPr>
          <w:rFonts w:ascii="仿宋_GB2312" w:eastAsia="仿宋_GB2312" w:hAnsi="Verdana" w:cs="宋体" w:hint="eastAsia"/>
          <w:color w:val="333333"/>
          <w:kern w:val="0"/>
          <w:sz w:val="32"/>
          <w:szCs w:val="32"/>
        </w:rPr>
        <w:t>卫生健康支出：</w:t>
      </w:r>
      <w:r>
        <w:rPr>
          <w:rFonts w:ascii="仿宋_GB2312" w:eastAsia="仿宋_GB2312" w:hAnsi="Verdana" w:cs="宋体" w:hint="eastAsia"/>
          <w:color w:val="333333"/>
          <w:kern w:val="0"/>
          <w:sz w:val="32"/>
          <w:szCs w:val="32"/>
        </w:rPr>
        <w:t>61.42</w:t>
      </w:r>
      <w:r>
        <w:rPr>
          <w:rFonts w:ascii="仿宋_GB2312" w:eastAsia="仿宋_GB2312" w:hAnsi="Verdana" w:cs="宋体" w:hint="eastAsia"/>
          <w:color w:val="333333"/>
          <w:kern w:val="0"/>
          <w:sz w:val="32"/>
          <w:szCs w:val="32"/>
        </w:rPr>
        <w:t>万元</w:t>
      </w:r>
    </w:p>
    <w:p w:rsidR="00E15E33" w:rsidRDefault="005852E4">
      <w:pPr>
        <w:widowControl/>
        <w:shd w:val="clear" w:color="auto" w:fill="FFFFFF"/>
        <w:spacing w:line="560" w:lineRule="atLeast"/>
        <w:ind w:firstLineChars="200"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3</w:t>
      </w:r>
      <w:r>
        <w:rPr>
          <w:rFonts w:ascii="仿宋_GB2312" w:eastAsia="仿宋_GB2312" w:hAnsi="Verdana" w:cs="宋体" w:hint="eastAsia"/>
          <w:color w:val="333333"/>
          <w:kern w:val="0"/>
          <w:sz w:val="32"/>
          <w:szCs w:val="32"/>
        </w:rPr>
        <w:t>、农林水支出：</w:t>
      </w:r>
      <w:r>
        <w:rPr>
          <w:rFonts w:ascii="仿宋_GB2312" w:eastAsia="仿宋_GB2312" w:hAnsi="Verdana" w:cs="宋体" w:hint="eastAsia"/>
          <w:color w:val="333333"/>
          <w:kern w:val="0"/>
          <w:sz w:val="32"/>
          <w:szCs w:val="32"/>
        </w:rPr>
        <w:t>38.02</w:t>
      </w:r>
      <w:r>
        <w:rPr>
          <w:rFonts w:ascii="仿宋_GB2312" w:eastAsia="仿宋_GB2312" w:hAnsi="Verdana" w:cs="宋体" w:hint="eastAsia"/>
          <w:color w:val="333333"/>
          <w:kern w:val="0"/>
          <w:sz w:val="32"/>
          <w:szCs w:val="32"/>
        </w:rPr>
        <w:t>万元。</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4.</w:t>
      </w:r>
      <w:r>
        <w:rPr>
          <w:rFonts w:ascii="仿宋_GB2312" w:eastAsia="仿宋_GB2312" w:hAnsi="Verdana" w:cs="宋体" w:hint="eastAsia"/>
          <w:color w:val="333333"/>
          <w:kern w:val="0"/>
          <w:sz w:val="32"/>
          <w:szCs w:val="32"/>
        </w:rPr>
        <w:t>住房保障支出：</w:t>
      </w:r>
      <w:r>
        <w:rPr>
          <w:rFonts w:ascii="仿宋_GB2312" w:eastAsia="仿宋_GB2312" w:hAnsi="Verdana" w:cs="宋体" w:hint="eastAsia"/>
          <w:color w:val="333333"/>
          <w:kern w:val="0"/>
          <w:sz w:val="32"/>
          <w:szCs w:val="32"/>
        </w:rPr>
        <w:t>22</w:t>
      </w:r>
      <w:r>
        <w:rPr>
          <w:rFonts w:ascii="仿宋_GB2312" w:eastAsia="仿宋_GB2312" w:hAnsi="Verdana" w:cs="宋体" w:hint="eastAsia"/>
          <w:color w:val="333333"/>
          <w:kern w:val="0"/>
          <w:sz w:val="32"/>
          <w:szCs w:val="32"/>
        </w:rPr>
        <w:t>万元。</w:t>
      </w:r>
    </w:p>
    <w:p w:rsidR="00E15E33" w:rsidRDefault="005852E4">
      <w:pPr>
        <w:widowControl/>
        <w:shd w:val="clear" w:color="auto" w:fill="FFFFFF"/>
        <w:spacing w:line="560" w:lineRule="atLeast"/>
        <w:ind w:firstLine="482"/>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5</w:t>
      </w:r>
      <w:r>
        <w:rPr>
          <w:rFonts w:ascii="仿宋_GB2312" w:eastAsia="仿宋_GB2312" w:hAnsi="Verdana" w:cs="宋体" w:hint="eastAsia"/>
          <w:color w:val="333333"/>
          <w:kern w:val="0"/>
          <w:sz w:val="32"/>
          <w:szCs w:val="32"/>
        </w:rPr>
        <w:t>、其他支出：</w:t>
      </w:r>
      <w:r>
        <w:rPr>
          <w:rFonts w:ascii="仿宋_GB2312" w:eastAsia="仿宋_GB2312" w:hAnsi="Verdana" w:cs="宋体" w:hint="eastAsia"/>
          <w:color w:val="333333"/>
          <w:kern w:val="0"/>
          <w:sz w:val="32"/>
          <w:szCs w:val="32"/>
        </w:rPr>
        <w:t>624.41</w:t>
      </w:r>
      <w:r>
        <w:rPr>
          <w:rFonts w:ascii="仿宋_GB2312" w:eastAsia="仿宋_GB2312" w:hAnsi="Verdana" w:cs="宋体" w:hint="eastAsia"/>
          <w:color w:val="333333"/>
          <w:kern w:val="0"/>
          <w:sz w:val="32"/>
          <w:szCs w:val="32"/>
        </w:rPr>
        <w:t>万元。</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（二）财政拨款支出决算结构情况</w:t>
      </w:r>
    </w:p>
    <w:p w:rsidR="00E15E33" w:rsidRDefault="005852E4">
      <w:pPr>
        <w:widowControl/>
        <w:shd w:val="clear" w:color="auto" w:fill="FFFFFF"/>
        <w:spacing w:line="560" w:lineRule="atLeast"/>
        <w:ind w:firstLine="960"/>
        <w:jc w:val="left"/>
        <w:rPr>
          <w:rFonts w:ascii="Verdana" w:eastAsia="宋体" w:hAnsi="Verdana" w:cs="宋体"/>
          <w:color w:val="333333"/>
          <w:kern w:val="0"/>
          <w:sz w:val="24"/>
          <w:szCs w:val="24"/>
        </w:rPr>
      </w:pPr>
      <w:r>
        <w:rPr>
          <w:rFonts w:ascii="仿宋_GB2312" w:eastAsia="仿宋_GB2312" w:hAnsi="Verdana" w:cs="宋体" w:hint="eastAsia"/>
          <w:color w:val="000000"/>
          <w:kern w:val="0"/>
          <w:sz w:val="32"/>
          <w:szCs w:val="32"/>
        </w:rPr>
        <w:t>2019</w:t>
      </w:r>
      <w:r>
        <w:rPr>
          <w:rFonts w:ascii="仿宋_GB2312" w:eastAsia="仿宋_GB2312" w:hAnsi="Verdana" w:cs="宋体" w:hint="eastAsia"/>
          <w:color w:val="000000"/>
          <w:kern w:val="0"/>
          <w:sz w:val="32"/>
          <w:szCs w:val="32"/>
        </w:rPr>
        <w:t>年财政拨款支出</w:t>
      </w:r>
      <w:r>
        <w:rPr>
          <w:rFonts w:ascii="仿宋_GB2312" w:eastAsia="仿宋_GB2312" w:hAnsi="Verdana" w:cs="宋体" w:hint="eastAsia"/>
          <w:color w:val="333333"/>
          <w:kern w:val="0"/>
          <w:sz w:val="32"/>
          <w:szCs w:val="32"/>
        </w:rPr>
        <w:t>2297.22</w:t>
      </w:r>
      <w:r>
        <w:rPr>
          <w:rFonts w:ascii="仿宋_GB2312" w:eastAsia="仿宋_GB2312" w:hAnsi="Verdana" w:cs="宋体" w:hint="eastAsia"/>
          <w:color w:val="000000"/>
          <w:kern w:val="0"/>
          <w:sz w:val="32"/>
          <w:szCs w:val="32"/>
        </w:rPr>
        <w:t>万元，其中基本支出</w:t>
      </w:r>
      <w:r>
        <w:rPr>
          <w:rFonts w:ascii="仿宋_GB2312" w:eastAsia="仿宋_GB2312" w:hAnsi="Verdana" w:cs="宋体" w:hint="eastAsia"/>
          <w:color w:val="333333"/>
          <w:kern w:val="0"/>
          <w:sz w:val="32"/>
          <w:szCs w:val="32"/>
        </w:rPr>
        <w:t>1593.7</w:t>
      </w:r>
      <w:r>
        <w:rPr>
          <w:rFonts w:ascii="仿宋_GB2312" w:eastAsia="仿宋_GB2312" w:hAnsi="Verdana" w:cs="宋体" w:hint="eastAsia"/>
          <w:color w:val="000000"/>
          <w:kern w:val="0"/>
          <w:sz w:val="32"/>
          <w:szCs w:val="32"/>
        </w:rPr>
        <w:t>万元，占财政拨款支出决算的</w:t>
      </w:r>
      <w:r>
        <w:rPr>
          <w:rFonts w:ascii="仿宋_GB2312" w:eastAsia="仿宋_GB2312" w:hAnsi="Verdana" w:cs="宋体" w:hint="eastAsia"/>
          <w:color w:val="000000"/>
          <w:kern w:val="0"/>
          <w:sz w:val="32"/>
          <w:szCs w:val="32"/>
        </w:rPr>
        <w:t>69.37</w:t>
      </w:r>
      <w:r>
        <w:rPr>
          <w:rFonts w:ascii="仿宋_GB2312" w:eastAsia="仿宋_GB2312" w:hAnsi="Verdana" w:cs="宋体" w:hint="eastAsia"/>
          <w:color w:val="000000"/>
          <w:kern w:val="0"/>
          <w:sz w:val="32"/>
          <w:szCs w:val="32"/>
        </w:rPr>
        <w:t>%</w:t>
      </w:r>
      <w:r>
        <w:rPr>
          <w:rFonts w:ascii="仿宋_GB2312" w:eastAsia="仿宋_GB2312" w:hAnsi="Verdana" w:cs="宋体" w:hint="eastAsia"/>
          <w:color w:val="000000"/>
          <w:kern w:val="0"/>
          <w:sz w:val="32"/>
          <w:szCs w:val="32"/>
        </w:rPr>
        <w:t>。项目支出</w:t>
      </w:r>
      <w:r>
        <w:rPr>
          <w:rFonts w:ascii="仿宋_GB2312" w:eastAsia="仿宋_GB2312" w:hAnsi="Verdana" w:cs="宋体" w:hint="eastAsia"/>
          <w:color w:val="000000"/>
          <w:kern w:val="0"/>
          <w:sz w:val="32"/>
          <w:szCs w:val="32"/>
        </w:rPr>
        <w:t>703.52</w:t>
      </w:r>
      <w:r>
        <w:rPr>
          <w:rFonts w:ascii="仿宋_GB2312" w:eastAsia="仿宋_GB2312" w:hAnsi="Verdana" w:cs="宋体" w:hint="eastAsia"/>
          <w:color w:val="000000"/>
          <w:kern w:val="0"/>
          <w:sz w:val="32"/>
          <w:szCs w:val="32"/>
        </w:rPr>
        <w:t>万元，占财政拨款支出决算</w:t>
      </w:r>
      <w:r>
        <w:rPr>
          <w:rFonts w:ascii="仿宋_GB2312" w:eastAsia="仿宋_GB2312" w:hAnsi="Verdana" w:cs="宋体" w:hint="eastAsia"/>
          <w:color w:val="000000"/>
          <w:kern w:val="0"/>
          <w:sz w:val="32"/>
          <w:szCs w:val="32"/>
        </w:rPr>
        <w:t>30.63</w:t>
      </w:r>
      <w:r>
        <w:rPr>
          <w:rFonts w:ascii="仿宋_GB2312" w:eastAsia="仿宋_GB2312" w:hAnsi="Verdana" w:cs="宋体" w:hint="eastAsia"/>
          <w:color w:val="000000"/>
          <w:kern w:val="0"/>
          <w:sz w:val="32"/>
          <w:szCs w:val="32"/>
        </w:rPr>
        <w:t>%.</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五、</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年度“三公”经费预决算情况说明</w:t>
      </w:r>
    </w:p>
    <w:p w:rsidR="00E15E33" w:rsidRDefault="005852E4">
      <w:pPr>
        <w:widowControl/>
        <w:shd w:val="clear" w:color="auto" w:fill="FFFFFF"/>
        <w:spacing w:line="560" w:lineRule="atLeast"/>
        <w:ind w:firstLine="645"/>
        <w:jc w:val="left"/>
        <w:rPr>
          <w:rFonts w:ascii="Verdana" w:eastAsia="宋体" w:hAnsi="Verdana" w:cs="宋体"/>
          <w:color w:val="333333"/>
          <w:kern w:val="0"/>
          <w:sz w:val="24"/>
          <w:szCs w:val="24"/>
        </w:rPr>
      </w:pPr>
      <w:r>
        <w:rPr>
          <w:rFonts w:ascii="仿宋_GB2312" w:eastAsia="仿宋_GB2312" w:hAnsi="Verdana" w:cs="宋体" w:hint="eastAsia"/>
          <w:color w:val="000000"/>
          <w:kern w:val="0"/>
          <w:sz w:val="32"/>
          <w:szCs w:val="32"/>
        </w:rPr>
        <w:t>为有效落实中央、自治区、市委关于厉行节约的各项规定，进一步规范因公出国（境）经费、公务用车购置及运行费、公务接待费的管理，从严控制“三公”经费开支，树立勤俭节约的良好风气，巴宜区民政局不断强化责任意识，在</w:t>
      </w:r>
      <w:r>
        <w:rPr>
          <w:rFonts w:ascii="仿宋_GB2312" w:eastAsia="仿宋_GB2312" w:hAnsi="Verdana" w:cs="宋体" w:hint="eastAsia"/>
          <w:color w:val="000000"/>
          <w:kern w:val="0"/>
          <w:sz w:val="32"/>
          <w:szCs w:val="32"/>
        </w:rPr>
        <w:lastRenderedPageBreak/>
        <w:t>保证正常工作开展的前提下，进一步挖掘节约潜力，</w:t>
      </w:r>
      <w:r>
        <w:rPr>
          <w:rFonts w:ascii="仿宋_GB2312" w:eastAsia="仿宋_GB2312" w:hAnsi="Verdana" w:cs="宋体" w:hint="eastAsia"/>
          <w:color w:val="333333"/>
          <w:kern w:val="0"/>
          <w:sz w:val="32"/>
          <w:szCs w:val="32"/>
          <w:shd w:val="clear" w:color="auto" w:fill="FFFFFF"/>
        </w:rPr>
        <w:t>从源头上控制了“三公”经费的支出，提高了财政资金的使用效率，打造了高效、廉洁、节俭、务实的机关。</w:t>
      </w:r>
    </w:p>
    <w:p w:rsidR="00E15E33" w:rsidRDefault="005852E4">
      <w:pPr>
        <w:widowControl/>
        <w:shd w:val="clear" w:color="auto" w:fill="FFFFFF"/>
        <w:spacing w:line="560" w:lineRule="atLeast"/>
        <w:ind w:right="160"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年民政局综合办</w:t>
      </w:r>
      <w:r>
        <w:rPr>
          <w:rFonts w:ascii="仿宋_GB2312" w:eastAsia="仿宋_GB2312" w:hAnsi="Verdana" w:cs="宋体" w:hint="eastAsia"/>
          <w:color w:val="333333"/>
          <w:kern w:val="0"/>
          <w:sz w:val="32"/>
          <w:szCs w:val="32"/>
        </w:rPr>
        <w:t> </w:t>
      </w:r>
      <w:r>
        <w:rPr>
          <w:rFonts w:ascii="仿宋_GB2312" w:eastAsia="仿宋_GB2312" w:hAnsi="Verdana" w:cs="宋体" w:hint="eastAsia"/>
          <w:color w:val="333333"/>
          <w:kern w:val="0"/>
          <w:sz w:val="32"/>
          <w:szCs w:val="32"/>
        </w:rPr>
        <w:t>“三公”经费预算总数</w:t>
      </w:r>
      <w:r>
        <w:rPr>
          <w:rFonts w:ascii="仿宋_GB2312" w:eastAsia="仿宋_GB2312" w:hAnsi="Verdana" w:cs="宋体" w:hint="eastAsia"/>
          <w:color w:val="333333"/>
          <w:kern w:val="0"/>
          <w:sz w:val="32"/>
          <w:szCs w:val="32"/>
        </w:rPr>
        <w:t>6.21</w:t>
      </w:r>
      <w:r>
        <w:rPr>
          <w:rFonts w:ascii="仿宋_GB2312" w:eastAsia="仿宋_GB2312" w:hAnsi="Verdana" w:cs="宋体" w:hint="eastAsia"/>
          <w:color w:val="333333"/>
          <w:kern w:val="0"/>
          <w:sz w:val="32"/>
          <w:szCs w:val="32"/>
        </w:rPr>
        <w:t>万元，</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年公务接待费</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万元，</w:t>
      </w:r>
      <w:r>
        <w:rPr>
          <w:rFonts w:ascii="仿宋_GB2312" w:eastAsia="仿宋_GB2312" w:hAnsi="Verdana" w:cs="宋体" w:hint="eastAsia"/>
          <w:color w:val="333333"/>
          <w:kern w:val="0"/>
          <w:sz w:val="32"/>
          <w:szCs w:val="32"/>
        </w:rPr>
        <w:t>2018</w:t>
      </w:r>
      <w:r>
        <w:rPr>
          <w:rFonts w:ascii="仿宋_GB2312" w:eastAsia="仿宋_GB2312" w:hAnsi="Verdana" w:cs="宋体" w:hint="eastAsia"/>
          <w:color w:val="333333"/>
          <w:kern w:val="0"/>
          <w:sz w:val="32"/>
          <w:szCs w:val="32"/>
        </w:rPr>
        <w:t>年公务接待费</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万元，</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年公车运行维护费</w:t>
      </w:r>
      <w:r>
        <w:rPr>
          <w:rFonts w:ascii="仿宋_GB2312" w:eastAsia="仿宋_GB2312" w:hAnsi="Verdana" w:cs="宋体" w:hint="eastAsia"/>
          <w:color w:val="333333"/>
          <w:kern w:val="0"/>
          <w:sz w:val="32"/>
          <w:szCs w:val="32"/>
        </w:rPr>
        <w:t>6.21</w:t>
      </w:r>
      <w:r>
        <w:rPr>
          <w:rFonts w:ascii="仿宋_GB2312" w:eastAsia="仿宋_GB2312" w:hAnsi="Verdana" w:cs="宋体" w:hint="eastAsia"/>
          <w:color w:val="333333"/>
          <w:kern w:val="0"/>
          <w:sz w:val="32"/>
          <w:szCs w:val="32"/>
        </w:rPr>
        <w:t>万元，</w:t>
      </w:r>
      <w:r>
        <w:rPr>
          <w:rFonts w:ascii="仿宋_GB2312" w:eastAsia="仿宋_GB2312" w:hAnsi="Verdana" w:cs="宋体" w:hint="eastAsia"/>
          <w:color w:val="333333"/>
          <w:kern w:val="0"/>
          <w:sz w:val="32"/>
          <w:szCs w:val="32"/>
        </w:rPr>
        <w:t>2018</w:t>
      </w:r>
      <w:r>
        <w:rPr>
          <w:rFonts w:ascii="仿宋_GB2312" w:eastAsia="仿宋_GB2312" w:hAnsi="Verdana" w:cs="宋体" w:hint="eastAsia"/>
          <w:color w:val="333333"/>
          <w:kern w:val="0"/>
          <w:sz w:val="32"/>
          <w:szCs w:val="32"/>
        </w:rPr>
        <w:t>年公车运行维护费</w:t>
      </w:r>
      <w:r>
        <w:rPr>
          <w:rFonts w:ascii="仿宋_GB2312" w:eastAsia="仿宋_GB2312" w:hAnsi="Verdana" w:cs="宋体" w:hint="eastAsia"/>
          <w:color w:val="333333"/>
          <w:kern w:val="0"/>
          <w:sz w:val="32"/>
          <w:szCs w:val="32"/>
        </w:rPr>
        <w:t>3.66</w:t>
      </w:r>
      <w:r>
        <w:rPr>
          <w:rFonts w:ascii="仿宋_GB2312" w:eastAsia="仿宋_GB2312" w:hAnsi="Verdana" w:cs="宋体" w:hint="eastAsia"/>
          <w:color w:val="333333"/>
          <w:kern w:val="0"/>
          <w:sz w:val="32"/>
          <w:szCs w:val="32"/>
        </w:rPr>
        <w:t>万元，较上年相比</w:t>
      </w:r>
      <w:r>
        <w:rPr>
          <w:rFonts w:ascii="仿宋_GB2312" w:eastAsia="仿宋_GB2312" w:hAnsi="Verdana" w:cs="宋体" w:hint="eastAsia"/>
          <w:color w:val="333333"/>
          <w:kern w:val="0"/>
          <w:sz w:val="32"/>
          <w:szCs w:val="32"/>
        </w:rPr>
        <w:t>增加</w:t>
      </w:r>
      <w:r>
        <w:rPr>
          <w:rFonts w:ascii="仿宋_GB2312" w:eastAsia="仿宋_GB2312" w:hAnsi="Verdana" w:cs="宋体" w:hint="eastAsia"/>
          <w:color w:val="333333"/>
          <w:kern w:val="0"/>
          <w:sz w:val="32"/>
          <w:szCs w:val="32"/>
        </w:rPr>
        <w:t>2.55</w:t>
      </w:r>
      <w:r>
        <w:rPr>
          <w:rFonts w:ascii="仿宋_GB2312" w:eastAsia="仿宋_GB2312" w:hAnsi="Verdana" w:cs="宋体" w:hint="eastAsia"/>
          <w:color w:val="333333"/>
          <w:kern w:val="0"/>
          <w:sz w:val="32"/>
          <w:szCs w:val="32"/>
        </w:rPr>
        <w:t>万元，</w:t>
      </w:r>
      <w:r>
        <w:rPr>
          <w:rFonts w:ascii="仿宋_GB2312" w:eastAsia="仿宋_GB2312" w:hAnsi="Verdana" w:cs="宋体" w:hint="eastAsia"/>
          <w:color w:val="333333"/>
          <w:kern w:val="0"/>
          <w:sz w:val="32"/>
          <w:szCs w:val="32"/>
        </w:rPr>
        <w:t>增加</w:t>
      </w:r>
      <w:r>
        <w:rPr>
          <w:rFonts w:ascii="仿宋_GB2312" w:eastAsia="仿宋_GB2312" w:hAnsi="Verdana" w:cs="宋体" w:hint="eastAsia"/>
          <w:color w:val="333333"/>
          <w:kern w:val="0"/>
          <w:sz w:val="32"/>
          <w:szCs w:val="32"/>
        </w:rPr>
        <w:t>69</w:t>
      </w:r>
      <w:r>
        <w:rPr>
          <w:rFonts w:ascii="仿宋_GB2312" w:eastAsia="仿宋_GB2312" w:hAnsi="Verdana" w:cs="宋体" w:hint="eastAsia"/>
          <w:color w:val="333333"/>
          <w:kern w:val="0"/>
          <w:sz w:val="32"/>
          <w:szCs w:val="32"/>
        </w:rPr>
        <w:t>%</w:t>
      </w:r>
      <w:r>
        <w:rPr>
          <w:rFonts w:ascii="仿宋_GB2312" w:eastAsia="仿宋_GB2312" w:hAnsi="Verdana" w:cs="宋体" w:hint="eastAsia"/>
          <w:color w:val="333333"/>
          <w:kern w:val="0"/>
          <w:sz w:val="32"/>
          <w:szCs w:val="32"/>
        </w:rPr>
        <w:t>。</w:t>
      </w:r>
      <w:r>
        <w:rPr>
          <w:rFonts w:ascii="MS Mincho" w:eastAsia="MS Mincho" w:hAnsi="MS Mincho" w:cs="MS Mincho" w:hint="eastAsia"/>
          <w:color w:val="333333"/>
          <w:kern w:val="0"/>
          <w:sz w:val="32"/>
          <w:szCs w:val="32"/>
        </w:rPr>
        <w:t>    </w:t>
      </w:r>
    </w:p>
    <w:p w:rsidR="00E15E33" w:rsidRDefault="005852E4">
      <w:pPr>
        <w:widowControl/>
        <w:shd w:val="clear" w:color="auto" w:fill="FFFFFF"/>
        <w:spacing w:line="560" w:lineRule="atLeast"/>
        <w:ind w:right="160"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主要</w:t>
      </w:r>
      <w:r>
        <w:rPr>
          <w:rFonts w:ascii="仿宋_GB2312" w:eastAsia="仿宋_GB2312" w:hAnsi="Verdana" w:cs="宋体" w:hint="eastAsia"/>
          <w:color w:val="333333"/>
          <w:kern w:val="0"/>
          <w:sz w:val="32"/>
          <w:szCs w:val="32"/>
        </w:rPr>
        <w:t>原因</w:t>
      </w:r>
      <w:r>
        <w:rPr>
          <w:rFonts w:ascii="仿宋_GB2312" w:eastAsia="仿宋_GB2312" w:hAnsi="Verdana" w:cs="宋体" w:hint="eastAsia"/>
          <w:color w:val="333333"/>
          <w:kern w:val="0"/>
          <w:sz w:val="32"/>
          <w:szCs w:val="32"/>
        </w:rPr>
        <w:t>：</w:t>
      </w:r>
    </w:p>
    <w:p w:rsidR="00E15E33" w:rsidRDefault="005852E4">
      <w:pPr>
        <w:widowControl/>
        <w:shd w:val="clear" w:color="auto" w:fill="FFFFFF"/>
        <w:spacing w:line="560" w:lineRule="atLeast"/>
        <w:ind w:firstLine="60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此次增加了特困人员集中供养中心运行经费中的公车运行维护费，</w:t>
      </w:r>
      <w:r>
        <w:rPr>
          <w:rFonts w:ascii="仿宋_GB2312" w:eastAsia="仿宋_GB2312" w:hAnsi="仿宋_GB2312" w:cs="仿宋_GB2312" w:hint="eastAsia"/>
          <w:color w:val="333333"/>
          <w:kern w:val="0"/>
          <w:sz w:val="32"/>
          <w:szCs w:val="32"/>
        </w:rPr>
        <w:t> </w:t>
      </w:r>
      <w:r>
        <w:rPr>
          <w:rFonts w:ascii="仿宋_GB2312" w:eastAsia="仿宋_GB2312" w:hAnsi="仿宋_GB2312" w:cs="仿宋_GB2312" w:hint="eastAsia"/>
          <w:color w:val="333333"/>
          <w:kern w:val="0"/>
          <w:sz w:val="32"/>
          <w:szCs w:val="32"/>
        </w:rPr>
        <w:t>统计口径发生变化，三公经费显示增加较多。</w:t>
      </w:r>
    </w:p>
    <w:p w:rsidR="00E15E33" w:rsidRDefault="00E15E33">
      <w:pPr>
        <w:widowControl/>
        <w:shd w:val="clear" w:color="auto" w:fill="FFFFFF"/>
        <w:spacing w:line="560" w:lineRule="atLeast"/>
        <w:ind w:firstLine="600"/>
        <w:jc w:val="left"/>
        <w:rPr>
          <w:rFonts w:ascii="MS Mincho" w:eastAsia="MS Mincho" w:hAnsi="MS Mincho" w:cs="MS Mincho"/>
          <w:color w:val="333333"/>
          <w:kern w:val="0"/>
          <w:sz w:val="36"/>
          <w:szCs w:val="36"/>
        </w:rPr>
      </w:pPr>
    </w:p>
    <w:p w:rsidR="00E15E33" w:rsidRDefault="00E15E33">
      <w:pPr>
        <w:widowControl/>
        <w:shd w:val="clear" w:color="auto" w:fill="FFFFFF"/>
        <w:spacing w:line="560" w:lineRule="atLeast"/>
        <w:ind w:firstLine="600"/>
        <w:jc w:val="left"/>
        <w:rPr>
          <w:rFonts w:ascii="MS Mincho" w:eastAsia="MS Mincho" w:hAnsi="MS Mincho" w:cs="MS Mincho"/>
          <w:color w:val="333333"/>
          <w:kern w:val="0"/>
          <w:sz w:val="36"/>
          <w:szCs w:val="36"/>
        </w:rPr>
      </w:pPr>
    </w:p>
    <w:p w:rsidR="00E15E33" w:rsidRDefault="005852E4">
      <w:pPr>
        <w:widowControl/>
        <w:shd w:val="clear" w:color="auto" w:fill="FFFFFF"/>
        <w:spacing w:line="560" w:lineRule="atLeast"/>
        <w:ind w:firstLine="806"/>
        <w:jc w:val="left"/>
        <w:rPr>
          <w:rFonts w:ascii="Verdana" w:eastAsia="宋体" w:hAnsi="Verdana" w:cs="宋体"/>
          <w:color w:val="333333"/>
          <w:kern w:val="0"/>
          <w:sz w:val="24"/>
          <w:szCs w:val="24"/>
        </w:rPr>
      </w:pPr>
      <w:r>
        <w:rPr>
          <w:rFonts w:ascii="方正小标宋简体" w:eastAsia="方正小标宋简体" w:hAnsi="Verdana" w:cs="宋体" w:hint="eastAsia"/>
          <w:color w:val="333333"/>
          <w:kern w:val="0"/>
          <w:sz w:val="36"/>
          <w:szCs w:val="36"/>
        </w:rPr>
        <w:t>民政局（部门）</w:t>
      </w:r>
      <w:r>
        <w:rPr>
          <w:rFonts w:ascii="方正小标宋简体" w:eastAsia="方正小标宋简体" w:hAnsi="Verdana" w:cs="宋体" w:hint="eastAsia"/>
          <w:color w:val="333333"/>
          <w:kern w:val="0"/>
          <w:sz w:val="36"/>
          <w:szCs w:val="36"/>
        </w:rPr>
        <w:t>2019</w:t>
      </w:r>
      <w:r>
        <w:rPr>
          <w:rFonts w:ascii="方正小标宋简体" w:eastAsia="方正小标宋简体" w:hAnsi="Verdana" w:cs="宋体" w:hint="eastAsia"/>
          <w:color w:val="333333"/>
          <w:kern w:val="0"/>
          <w:sz w:val="36"/>
          <w:szCs w:val="36"/>
        </w:rPr>
        <w:t>年“三公”经费情况表</w:t>
      </w:r>
    </w:p>
    <w:p w:rsidR="00E15E33" w:rsidRDefault="005852E4">
      <w:pPr>
        <w:widowControl/>
        <w:shd w:val="clear" w:color="auto" w:fill="FFFFFF"/>
        <w:spacing w:line="560" w:lineRule="atLeast"/>
        <w:ind w:right="120" w:firstLine="600"/>
        <w:jc w:val="right"/>
        <w:rPr>
          <w:rFonts w:ascii="Verdana" w:eastAsia="宋体" w:hAnsi="Verdana" w:cs="宋体"/>
          <w:color w:val="333333"/>
          <w:kern w:val="0"/>
          <w:sz w:val="24"/>
          <w:szCs w:val="24"/>
        </w:rPr>
      </w:pPr>
      <w:r>
        <w:rPr>
          <w:rFonts w:ascii="宋体" w:eastAsia="宋体" w:hAnsi="宋体" w:cs="宋体" w:hint="eastAsia"/>
          <w:color w:val="333333"/>
          <w:kern w:val="0"/>
          <w:sz w:val="28"/>
          <w:szCs w:val="28"/>
        </w:rPr>
        <w:t>单位：万元</w:t>
      </w:r>
    </w:p>
    <w:tbl>
      <w:tblPr>
        <w:tblW w:w="8522" w:type="dxa"/>
        <w:jc w:val="center"/>
        <w:tblLayout w:type="fixed"/>
        <w:tblCellMar>
          <w:top w:w="15" w:type="dxa"/>
          <w:left w:w="15" w:type="dxa"/>
          <w:bottom w:w="15" w:type="dxa"/>
          <w:right w:w="15" w:type="dxa"/>
        </w:tblCellMar>
        <w:tblLook w:val="04A0"/>
      </w:tblPr>
      <w:tblGrid>
        <w:gridCol w:w="3924"/>
        <w:gridCol w:w="1368"/>
        <w:gridCol w:w="1490"/>
        <w:gridCol w:w="1740"/>
      </w:tblGrid>
      <w:tr w:rsidR="00E15E33">
        <w:trPr>
          <w:trHeight w:val="567"/>
          <w:jc w:val="center"/>
        </w:trPr>
        <w:tc>
          <w:tcPr>
            <w:tcW w:w="3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项目</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预算数</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决算数</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备注</w:t>
            </w:r>
          </w:p>
        </w:tc>
      </w:tr>
      <w:tr w:rsidR="00E15E33">
        <w:trPr>
          <w:trHeight w:val="567"/>
          <w:jc w:val="center"/>
        </w:trPr>
        <w:tc>
          <w:tcPr>
            <w:tcW w:w="3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合计</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6.15</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3.25</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MS Mincho" w:eastAsia="MS Mincho" w:hAnsi="MS Mincho" w:cs="MS Mincho" w:hint="eastAsia"/>
                <w:kern w:val="0"/>
                <w:sz w:val="28"/>
                <w:szCs w:val="28"/>
              </w:rPr>
              <w:t> </w:t>
            </w:r>
          </w:p>
        </w:tc>
      </w:tr>
      <w:tr w:rsidR="00E15E33">
        <w:trPr>
          <w:trHeight w:val="567"/>
          <w:jc w:val="center"/>
        </w:trPr>
        <w:tc>
          <w:tcPr>
            <w:tcW w:w="3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宋体" w:eastAsia="宋体" w:hAnsi="宋体" w:cs="宋体" w:hint="eastAsia"/>
                <w:kern w:val="0"/>
                <w:sz w:val="28"/>
                <w:szCs w:val="28"/>
              </w:rPr>
              <w:t>1.</w:t>
            </w:r>
            <w:r>
              <w:rPr>
                <w:rFonts w:ascii="宋体" w:eastAsia="宋体" w:hAnsi="宋体" w:cs="宋体" w:hint="eastAsia"/>
                <w:kern w:val="0"/>
                <w:sz w:val="28"/>
                <w:szCs w:val="28"/>
              </w:rPr>
              <w:t>因公出国（境）费</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MS Mincho" w:eastAsia="MS Mincho" w:hAnsi="MS Mincho" w:cs="MS Mincho" w:hint="eastAsia"/>
                <w:kern w:val="0"/>
                <w:sz w:val="28"/>
                <w:szCs w:val="28"/>
              </w:rPr>
              <w:t> </w:t>
            </w:r>
          </w:p>
        </w:tc>
      </w:tr>
      <w:tr w:rsidR="00E15E33">
        <w:trPr>
          <w:trHeight w:val="567"/>
          <w:jc w:val="center"/>
        </w:trPr>
        <w:tc>
          <w:tcPr>
            <w:tcW w:w="3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宋体" w:eastAsia="宋体" w:hAnsi="宋体" w:cs="宋体" w:hint="eastAsia"/>
                <w:kern w:val="0"/>
                <w:sz w:val="28"/>
                <w:szCs w:val="28"/>
              </w:rPr>
              <w:t>2.</w:t>
            </w:r>
            <w:r>
              <w:rPr>
                <w:rFonts w:ascii="宋体" w:eastAsia="宋体" w:hAnsi="宋体" w:cs="宋体" w:hint="eastAsia"/>
                <w:kern w:val="0"/>
                <w:sz w:val="28"/>
                <w:szCs w:val="28"/>
              </w:rPr>
              <w:t>公务接待费</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2.49</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0</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MS Mincho" w:eastAsia="MS Mincho" w:hAnsi="MS Mincho" w:cs="MS Mincho" w:hint="eastAsia"/>
                <w:kern w:val="0"/>
                <w:sz w:val="28"/>
                <w:szCs w:val="28"/>
              </w:rPr>
              <w:t> </w:t>
            </w:r>
          </w:p>
        </w:tc>
      </w:tr>
      <w:tr w:rsidR="00E15E33">
        <w:trPr>
          <w:trHeight w:val="567"/>
          <w:jc w:val="center"/>
        </w:trPr>
        <w:tc>
          <w:tcPr>
            <w:tcW w:w="3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宋体" w:eastAsia="宋体" w:hAnsi="宋体" w:cs="宋体" w:hint="eastAsia"/>
                <w:kern w:val="0"/>
                <w:sz w:val="28"/>
                <w:szCs w:val="28"/>
              </w:rPr>
              <w:t>3.</w:t>
            </w:r>
            <w:r>
              <w:rPr>
                <w:rFonts w:ascii="宋体" w:eastAsia="宋体" w:hAnsi="宋体" w:cs="宋体" w:hint="eastAsia"/>
                <w:kern w:val="0"/>
                <w:sz w:val="28"/>
                <w:szCs w:val="28"/>
              </w:rPr>
              <w:t>公务用车经费</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3.66</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6.21</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MS Mincho" w:eastAsia="MS Mincho" w:hAnsi="MS Mincho" w:cs="MS Mincho" w:hint="eastAsia"/>
                <w:kern w:val="0"/>
                <w:sz w:val="28"/>
                <w:szCs w:val="28"/>
              </w:rPr>
              <w:t> </w:t>
            </w:r>
          </w:p>
        </w:tc>
      </w:tr>
      <w:tr w:rsidR="00E15E33">
        <w:trPr>
          <w:trHeight w:val="567"/>
          <w:jc w:val="center"/>
        </w:trPr>
        <w:tc>
          <w:tcPr>
            <w:tcW w:w="3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宋体" w:eastAsia="宋体" w:hAnsi="宋体" w:cs="宋体" w:hint="eastAsia"/>
                <w:kern w:val="0"/>
                <w:sz w:val="28"/>
                <w:szCs w:val="28"/>
              </w:rPr>
              <w:t>其中：（</w:t>
            </w:r>
            <w:r>
              <w:rPr>
                <w:rFonts w:ascii="宋体" w:eastAsia="宋体" w:hAnsi="宋体" w:cs="宋体" w:hint="eastAsia"/>
                <w:kern w:val="0"/>
                <w:sz w:val="28"/>
                <w:szCs w:val="28"/>
              </w:rPr>
              <w:t>1</w:t>
            </w:r>
            <w:r>
              <w:rPr>
                <w:rFonts w:ascii="宋体" w:eastAsia="宋体" w:hAnsi="宋体" w:cs="宋体" w:hint="eastAsia"/>
                <w:kern w:val="0"/>
                <w:sz w:val="28"/>
                <w:szCs w:val="28"/>
              </w:rPr>
              <w:t>）公务用车运行维护费</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3.66</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8"/>
                <w:szCs w:val="28"/>
              </w:rPr>
              <w:t>6.21</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MS Mincho" w:eastAsia="MS Mincho" w:hAnsi="MS Mincho" w:cs="MS Mincho" w:hint="eastAsia"/>
                <w:kern w:val="0"/>
                <w:sz w:val="28"/>
                <w:szCs w:val="28"/>
              </w:rPr>
              <w:t> </w:t>
            </w:r>
          </w:p>
        </w:tc>
      </w:tr>
      <w:tr w:rsidR="00E15E33">
        <w:trPr>
          <w:trHeight w:val="567"/>
          <w:jc w:val="center"/>
        </w:trPr>
        <w:tc>
          <w:tcPr>
            <w:tcW w:w="3924" w:type="dxa"/>
            <w:tcBorders>
              <w:top w:val="nil"/>
              <w:left w:val="single" w:sz="8" w:space="0" w:color="auto"/>
              <w:bottom w:val="nil"/>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kern w:val="0"/>
                <w:sz w:val="28"/>
                <w:szCs w:val="28"/>
              </w:rPr>
              <w:t>）公务用车购置</w:t>
            </w:r>
            <w:r>
              <w:rPr>
                <w:rFonts w:ascii="MS Mincho" w:eastAsia="MS Mincho" w:hAnsi="MS Mincho" w:cs="MS Mincho" w:hint="eastAsia"/>
                <w:kern w:val="0"/>
                <w:sz w:val="28"/>
                <w:szCs w:val="28"/>
              </w:rPr>
              <w:t>      </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E15E33" w:rsidRDefault="005852E4">
            <w:pPr>
              <w:widowControl/>
              <w:spacing w:line="560" w:lineRule="atLeast"/>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宋体" w:eastAsia="宋体" w:hAnsi="宋体" w:cs="宋体" w:hint="eastAsia"/>
                <w:kern w:val="0"/>
                <w:sz w:val="28"/>
                <w:szCs w:val="28"/>
              </w:rPr>
              <w:t xml:space="preserve">　</w:t>
            </w:r>
          </w:p>
        </w:tc>
      </w:tr>
      <w:tr w:rsidR="00E15E33">
        <w:trPr>
          <w:trHeight w:val="567"/>
          <w:jc w:val="center"/>
        </w:trPr>
        <w:tc>
          <w:tcPr>
            <w:tcW w:w="3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MS Mincho" w:eastAsia="MS Mincho" w:hAnsi="MS Mincho" w:cs="MS Mincho" w:hint="eastAsia"/>
                <w:kern w:val="0"/>
                <w:sz w:val="28"/>
                <w:szCs w:val="28"/>
              </w:rPr>
              <w:lastRenderedPageBreak/>
              <w:t> </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E15E33" w:rsidRDefault="005852E4">
            <w:pPr>
              <w:widowControl/>
              <w:spacing w:line="560" w:lineRule="atLeast"/>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tcPr>
          <w:p w:rsidR="00E15E33" w:rsidRDefault="005852E4">
            <w:pPr>
              <w:widowControl/>
              <w:spacing w:line="560" w:lineRule="atLeast"/>
              <w:jc w:val="left"/>
              <w:rPr>
                <w:rFonts w:ascii="宋体" w:eastAsia="宋体" w:hAnsi="宋体" w:cs="宋体"/>
                <w:kern w:val="0"/>
                <w:sz w:val="24"/>
                <w:szCs w:val="24"/>
              </w:rPr>
            </w:pPr>
            <w:r>
              <w:rPr>
                <w:rFonts w:ascii="MS Mincho" w:eastAsia="MS Mincho" w:hAnsi="MS Mincho" w:cs="MS Mincho" w:hint="eastAsia"/>
                <w:kern w:val="0"/>
                <w:sz w:val="28"/>
                <w:szCs w:val="28"/>
              </w:rPr>
              <w:t> </w:t>
            </w:r>
          </w:p>
        </w:tc>
      </w:tr>
    </w:tbl>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六、</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年度机关运行情况说明</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（一）</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年本部门（含下属单位）履行一般行政事业管理职能、维持机关运行，用一般公用预算安排的行政经费，合计</w:t>
      </w:r>
      <w:r>
        <w:rPr>
          <w:rFonts w:ascii="仿宋_GB2312" w:eastAsia="仿宋_GB2312" w:hAnsi="Verdana" w:cs="宋体" w:hint="eastAsia"/>
          <w:color w:val="333333"/>
          <w:kern w:val="0"/>
          <w:sz w:val="32"/>
          <w:szCs w:val="32"/>
        </w:rPr>
        <w:t>2297.22</w:t>
      </w:r>
      <w:r>
        <w:rPr>
          <w:rFonts w:ascii="仿宋_GB2312" w:eastAsia="仿宋_GB2312" w:hAnsi="Verdana" w:cs="宋体" w:hint="eastAsia"/>
          <w:color w:val="333333"/>
          <w:kern w:val="0"/>
          <w:sz w:val="32"/>
          <w:szCs w:val="32"/>
        </w:rPr>
        <w:t>万元。其中，基本支出</w:t>
      </w:r>
      <w:r>
        <w:rPr>
          <w:rFonts w:ascii="仿宋_GB2312" w:eastAsia="仿宋_GB2312" w:hAnsi="Verdana" w:cs="宋体" w:hint="eastAsia"/>
          <w:color w:val="333333"/>
          <w:kern w:val="0"/>
          <w:sz w:val="32"/>
          <w:szCs w:val="32"/>
        </w:rPr>
        <w:t>1593.7</w:t>
      </w:r>
      <w:r>
        <w:rPr>
          <w:rFonts w:ascii="仿宋_GB2312" w:eastAsia="仿宋_GB2312" w:hAnsi="Verdana" w:cs="宋体" w:hint="eastAsia"/>
          <w:color w:val="333333"/>
          <w:kern w:val="0"/>
          <w:sz w:val="32"/>
          <w:szCs w:val="32"/>
        </w:rPr>
        <w:t>万元，包括两部分：一部分是人员经费具体包括工资、津贴及奖金、医疗费、住房补贴等；二是公用经费，具体包括办公、印刷费、水电费、邮电费、交通费、差旅费、会议费、福利费、物业管理费、日常维修费、一般购置等。</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（二）机关运行经费预算的内容</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行政经费由基本支出和一般行政支出两部分组成；</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基本支出，包括两部分；一部分是人员经费，具体包括工资、津贴及奖金、医疗费、住房补贴等；二是公用经费，具体包括办公及印刷费、水电费、邮电费、交通费、差旅费、会议费、福利费、物业管理费、日常维修费、一般购置费等。</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2.</w:t>
      </w:r>
      <w:r>
        <w:rPr>
          <w:rFonts w:ascii="仿宋_GB2312" w:eastAsia="仿宋_GB2312" w:hAnsi="Verdana" w:cs="宋体" w:hint="eastAsia"/>
          <w:color w:val="333333"/>
          <w:kern w:val="0"/>
          <w:sz w:val="32"/>
          <w:szCs w:val="32"/>
        </w:rPr>
        <w:t>一般行政管理项目支出，包括招待费、会议费、购置费（包括设备、计算机等）、专用材料费、干部培训费、信息网络运行维护费等用于一般行政管理事务方面的项目支出。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七、政府采购情况</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年巴宜区民政局政府采购总额为</w:t>
      </w:r>
      <w:r>
        <w:rPr>
          <w:rFonts w:ascii="仿宋_GB2312" w:eastAsia="仿宋_GB2312" w:hAnsi="Verdana" w:cs="宋体" w:hint="eastAsia"/>
          <w:color w:val="333333"/>
          <w:kern w:val="0"/>
          <w:sz w:val="32"/>
          <w:szCs w:val="32"/>
        </w:rPr>
        <w:t>118.34</w:t>
      </w:r>
      <w:r>
        <w:rPr>
          <w:rFonts w:ascii="仿宋_GB2312" w:eastAsia="仿宋_GB2312" w:hAnsi="Verdana" w:cs="宋体" w:hint="eastAsia"/>
          <w:color w:val="333333"/>
          <w:kern w:val="0"/>
          <w:sz w:val="32"/>
          <w:szCs w:val="32"/>
        </w:rPr>
        <w:t>万元，其中政府采购货物类</w:t>
      </w: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18.34</w:t>
      </w:r>
      <w:r>
        <w:rPr>
          <w:rFonts w:ascii="仿宋_GB2312" w:eastAsia="仿宋_GB2312" w:hAnsi="Verdana" w:cs="宋体" w:hint="eastAsia"/>
          <w:color w:val="333333"/>
          <w:kern w:val="0"/>
          <w:sz w:val="32"/>
          <w:szCs w:val="32"/>
        </w:rPr>
        <w:t>万元。</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lastRenderedPageBreak/>
        <w:t>八、国有资产占有使用情况</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截止</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w:t>
      </w:r>
      <w:r>
        <w:rPr>
          <w:rFonts w:ascii="仿宋_GB2312" w:eastAsia="仿宋_GB2312" w:hAnsi="Verdana" w:cs="宋体" w:hint="eastAsia"/>
          <w:color w:val="333333"/>
          <w:kern w:val="0"/>
          <w:sz w:val="32"/>
          <w:szCs w:val="32"/>
        </w:rPr>
        <w:t>12</w:t>
      </w:r>
      <w:r>
        <w:rPr>
          <w:rFonts w:ascii="仿宋_GB2312" w:eastAsia="仿宋_GB2312" w:hAnsi="Verdana" w:cs="宋体" w:hint="eastAsia"/>
          <w:color w:val="333333"/>
          <w:kern w:val="0"/>
          <w:sz w:val="32"/>
          <w:szCs w:val="32"/>
        </w:rPr>
        <w:t>月</w:t>
      </w:r>
      <w:r>
        <w:rPr>
          <w:rFonts w:ascii="仿宋_GB2312" w:eastAsia="仿宋_GB2312" w:hAnsi="Verdana" w:cs="宋体" w:hint="eastAsia"/>
          <w:color w:val="333333"/>
          <w:kern w:val="0"/>
          <w:sz w:val="32"/>
          <w:szCs w:val="32"/>
        </w:rPr>
        <w:t>31</w:t>
      </w:r>
      <w:r>
        <w:rPr>
          <w:rFonts w:ascii="仿宋_GB2312" w:eastAsia="仿宋_GB2312" w:hAnsi="Verdana" w:cs="宋体" w:hint="eastAsia"/>
          <w:color w:val="333333"/>
          <w:kern w:val="0"/>
          <w:sz w:val="32"/>
          <w:szCs w:val="32"/>
        </w:rPr>
        <w:t>日巴宜区民政局共有公务车辆</w:t>
      </w: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辆。单位价值</w:t>
      </w:r>
      <w:r>
        <w:rPr>
          <w:rFonts w:ascii="仿宋_GB2312" w:eastAsia="仿宋_GB2312" w:hAnsi="Verdana" w:cs="宋体" w:hint="eastAsia"/>
          <w:color w:val="333333"/>
          <w:kern w:val="0"/>
          <w:sz w:val="32"/>
          <w:szCs w:val="32"/>
        </w:rPr>
        <w:t>50</w:t>
      </w:r>
      <w:r>
        <w:rPr>
          <w:rFonts w:ascii="仿宋_GB2312" w:eastAsia="仿宋_GB2312" w:hAnsi="Verdana" w:cs="宋体" w:hint="eastAsia"/>
          <w:color w:val="333333"/>
          <w:kern w:val="0"/>
          <w:sz w:val="32"/>
          <w:szCs w:val="32"/>
        </w:rPr>
        <w:t>万元以上通用设备</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台（套）。</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九、重点、重大项目信息</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预算绩效情况说明，</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年巴宜区民政局实施预算绩效项目</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个，涉及当年一般公共预算拨款支出</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万元。</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E15E33" w:rsidRDefault="005852E4">
      <w:pPr>
        <w:widowControl/>
        <w:shd w:val="clear" w:color="auto" w:fill="FFFFFF"/>
        <w:spacing w:line="5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第四部分</w:t>
      </w:r>
      <w:r>
        <w:rPr>
          <w:rFonts w:ascii="宋体" w:eastAsia="宋体" w:hAnsi="宋体" w:cs="宋体" w:hint="eastAsia"/>
          <w:color w:val="333333"/>
          <w:kern w:val="0"/>
          <w:sz w:val="48"/>
          <w:szCs w:val="48"/>
        </w:rPr>
        <w:t> </w:t>
      </w:r>
      <w:r>
        <w:rPr>
          <w:rFonts w:ascii="MS Mincho" w:eastAsia="MS Mincho" w:hAnsi="MS Mincho" w:cs="MS Mincho" w:hint="eastAsia"/>
          <w:color w:val="333333"/>
          <w:kern w:val="0"/>
          <w:sz w:val="48"/>
          <w:szCs w:val="48"/>
        </w:rPr>
        <w:t> </w:t>
      </w:r>
      <w:r>
        <w:rPr>
          <w:rFonts w:ascii="黑体" w:eastAsia="黑体" w:hAnsi="黑体" w:cs="宋体" w:hint="eastAsia"/>
          <w:color w:val="333333"/>
          <w:kern w:val="0"/>
          <w:sz w:val="48"/>
          <w:szCs w:val="48"/>
        </w:rPr>
        <w:t>名词解释</w:t>
      </w:r>
    </w:p>
    <w:p w:rsidR="00E15E33" w:rsidRDefault="005852E4">
      <w:pPr>
        <w:widowControl/>
        <w:shd w:val="clear" w:color="auto" w:fill="FFFFFF"/>
        <w:spacing w:line="560" w:lineRule="atLeast"/>
        <w:ind w:firstLine="645"/>
        <w:jc w:val="left"/>
        <w:rPr>
          <w:rFonts w:ascii="Verdana" w:eastAsia="宋体" w:hAnsi="Verdana" w:cs="宋体"/>
          <w:color w:val="333333"/>
          <w:kern w:val="0"/>
          <w:sz w:val="24"/>
          <w:szCs w:val="24"/>
        </w:rPr>
      </w:pPr>
      <w:r>
        <w:rPr>
          <w:rFonts w:ascii="MS Mincho" w:eastAsia="MS Mincho" w:hAnsi="MS Mincho" w:cs="MS Mincho" w:hint="eastAsia"/>
          <w:color w:val="000000"/>
          <w:kern w:val="0"/>
          <w:sz w:val="32"/>
          <w:szCs w:val="32"/>
        </w:rPr>
        <w:t> </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一</w:t>
      </w:r>
      <w:r>
        <w:rPr>
          <w:rFonts w:ascii="宋体" w:eastAsia="宋体" w:hAnsi="宋体" w:cs="宋体" w:hint="eastAsia"/>
          <w:color w:val="222222"/>
          <w:kern w:val="0"/>
          <w:sz w:val="32"/>
          <w:szCs w:val="32"/>
        </w:rPr>
        <w:t> </w:t>
      </w:r>
      <w:r>
        <w:rPr>
          <w:rFonts w:ascii="仿宋" w:eastAsia="仿宋" w:hAnsi="仿宋" w:cs="宋体" w:hint="eastAsia"/>
          <w:color w:val="222222"/>
          <w:kern w:val="0"/>
          <w:sz w:val="32"/>
          <w:szCs w:val="32"/>
        </w:rPr>
        <w:t>、</w:t>
      </w:r>
      <w:r>
        <w:rPr>
          <w:rFonts w:ascii="仿宋" w:eastAsia="仿宋" w:hAnsi="仿宋" w:cs="宋体" w:hint="eastAsia"/>
          <w:b/>
          <w:bCs/>
          <w:color w:val="222222"/>
          <w:kern w:val="0"/>
          <w:sz w:val="32"/>
          <w:szCs w:val="32"/>
        </w:rPr>
        <w:t>财政拨款</w:t>
      </w:r>
      <w:r>
        <w:rPr>
          <w:rFonts w:ascii="仿宋" w:eastAsia="仿宋" w:hAnsi="仿宋" w:cs="宋体" w:hint="eastAsia"/>
          <w:color w:val="222222"/>
          <w:kern w:val="0"/>
          <w:sz w:val="32"/>
          <w:szCs w:val="32"/>
        </w:rPr>
        <w:t>，是指县级财政当年拨付的资金。</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w:t>
      </w:r>
      <w:r>
        <w:rPr>
          <w:rFonts w:ascii="仿宋" w:eastAsia="仿宋" w:hAnsi="仿宋" w:cs="宋体" w:hint="eastAsia"/>
          <w:b/>
          <w:bCs/>
          <w:color w:val="222222"/>
          <w:kern w:val="0"/>
          <w:sz w:val="32"/>
          <w:szCs w:val="32"/>
        </w:rPr>
        <w:t>事业收入</w:t>
      </w:r>
      <w:r>
        <w:rPr>
          <w:rFonts w:ascii="仿宋" w:eastAsia="仿宋" w:hAnsi="仿宋" w:cs="宋体" w:hint="eastAsia"/>
          <w:color w:val="222222"/>
          <w:kern w:val="0"/>
          <w:sz w:val="32"/>
          <w:szCs w:val="32"/>
        </w:rPr>
        <w:t>，是指事业单位开展业务活动取得的收入。</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三、</w:t>
      </w:r>
      <w:r>
        <w:rPr>
          <w:rFonts w:ascii="仿宋" w:eastAsia="仿宋" w:hAnsi="仿宋" w:cs="宋体" w:hint="eastAsia"/>
          <w:b/>
          <w:bCs/>
          <w:color w:val="222222"/>
          <w:kern w:val="0"/>
          <w:sz w:val="32"/>
          <w:szCs w:val="32"/>
        </w:rPr>
        <w:t>上级补助收入</w:t>
      </w:r>
      <w:r>
        <w:rPr>
          <w:rFonts w:ascii="仿宋" w:eastAsia="仿宋" w:hAnsi="仿宋" w:cs="宋体" w:hint="eastAsia"/>
          <w:color w:val="222222"/>
          <w:kern w:val="0"/>
          <w:sz w:val="32"/>
          <w:szCs w:val="32"/>
        </w:rPr>
        <w:t>，指事业单位收到上级单位拨入的非财政补助资金。</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四、</w:t>
      </w:r>
      <w:r>
        <w:rPr>
          <w:rFonts w:ascii="仿宋" w:eastAsia="仿宋" w:hAnsi="仿宋" w:cs="宋体" w:hint="eastAsia"/>
          <w:b/>
          <w:bCs/>
          <w:color w:val="222222"/>
          <w:kern w:val="0"/>
          <w:sz w:val="32"/>
          <w:szCs w:val="32"/>
        </w:rPr>
        <w:t>经营收入</w:t>
      </w:r>
      <w:r>
        <w:rPr>
          <w:rFonts w:ascii="仿宋" w:eastAsia="仿宋" w:hAnsi="仿宋" w:cs="宋体" w:hint="eastAsia"/>
          <w:color w:val="222222"/>
          <w:kern w:val="0"/>
          <w:sz w:val="32"/>
          <w:szCs w:val="32"/>
        </w:rPr>
        <w:t>，是指事业单位在业务活动之外开展非独立核算经营活动取得的收入。</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五、</w:t>
      </w:r>
      <w:r>
        <w:rPr>
          <w:rFonts w:ascii="仿宋" w:eastAsia="仿宋" w:hAnsi="仿宋" w:cs="宋体" w:hint="eastAsia"/>
          <w:b/>
          <w:bCs/>
          <w:color w:val="222222"/>
          <w:kern w:val="0"/>
          <w:sz w:val="32"/>
          <w:szCs w:val="32"/>
        </w:rPr>
        <w:t>附属单位缴款</w:t>
      </w:r>
      <w:r>
        <w:rPr>
          <w:rFonts w:ascii="仿宋" w:eastAsia="仿宋" w:hAnsi="仿宋" w:cs="宋体" w:hint="eastAsia"/>
          <w:color w:val="222222"/>
          <w:kern w:val="0"/>
          <w:sz w:val="32"/>
          <w:szCs w:val="32"/>
        </w:rPr>
        <w:t>，指事业单位收到附属单位按规定缴来的款项。</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六、</w:t>
      </w:r>
      <w:r>
        <w:rPr>
          <w:rFonts w:ascii="仿宋" w:eastAsia="仿宋" w:hAnsi="仿宋" w:cs="宋体" w:hint="eastAsia"/>
          <w:b/>
          <w:bCs/>
          <w:color w:val="222222"/>
          <w:kern w:val="0"/>
          <w:sz w:val="32"/>
          <w:szCs w:val="32"/>
        </w:rPr>
        <w:t>其他收入</w:t>
      </w:r>
      <w:r>
        <w:rPr>
          <w:rFonts w:ascii="仿宋" w:eastAsia="仿宋" w:hAnsi="仿宋" w:cs="宋体" w:hint="eastAsia"/>
          <w:color w:val="222222"/>
          <w:kern w:val="0"/>
          <w:sz w:val="32"/>
          <w:szCs w:val="32"/>
        </w:rPr>
        <w:t>，是指预算单位在“财政拨款、事业收入、经营收入”等之外取得的收入。</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七、</w:t>
      </w:r>
      <w:r>
        <w:rPr>
          <w:rFonts w:ascii="仿宋" w:eastAsia="仿宋" w:hAnsi="仿宋" w:cs="宋体" w:hint="eastAsia"/>
          <w:b/>
          <w:bCs/>
          <w:color w:val="222222"/>
          <w:kern w:val="0"/>
          <w:sz w:val="32"/>
          <w:szCs w:val="32"/>
        </w:rPr>
        <w:t>用事业基金弥补收支差额</w:t>
      </w:r>
      <w:r>
        <w:rPr>
          <w:rFonts w:ascii="仿宋" w:eastAsia="仿宋" w:hAnsi="仿宋" w:cs="宋体" w:hint="eastAsia"/>
          <w:color w:val="222222"/>
          <w:kern w:val="0"/>
          <w:sz w:val="32"/>
          <w:szCs w:val="32"/>
        </w:rPr>
        <w:t>，是指事业单位在当年的“财政拨款”、“事业收入”、“经营收入”和“其他收入”等不足以安排当年支出的情况下，使用以前年度积累的事业</w:t>
      </w:r>
      <w:r>
        <w:rPr>
          <w:rFonts w:ascii="仿宋" w:eastAsia="仿宋" w:hAnsi="仿宋" w:cs="宋体" w:hint="eastAsia"/>
          <w:color w:val="222222"/>
          <w:kern w:val="0"/>
          <w:sz w:val="32"/>
          <w:szCs w:val="32"/>
        </w:rPr>
        <w:lastRenderedPageBreak/>
        <w:t>基金（即事业单位以前年度收支相抵后，按国家规定提取用于弥补以后年度收支差额的基金）弥补当年收支缺口的资金。</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八、</w:t>
      </w:r>
      <w:r>
        <w:rPr>
          <w:rFonts w:ascii="仿宋" w:eastAsia="仿宋" w:hAnsi="仿宋" w:cs="宋体" w:hint="eastAsia"/>
          <w:b/>
          <w:bCs/>
          <w:color w:val="222222"/>
          <w:kern w:val="0"/>
          <w:sz w:val="32"/>
          <w:szCs w:val="32"/>
        </w:rPr>
        <w:t>上年结转和结余</w:t>
      </w:r>
      <w:r>
        <w:rPr>
          <w:rFonts w:ascii="仿宋" w:eastAsia="仿宋" w:hAnsi="仿宋" w:cs="宋体" w:hint="eastAsia"/>
          <w:color w:val="222222"/>
          <w:kern w:val="0"/>
          <w:sz w:val="32"/>
          <w:szCs w:val="32"/>
        </w:rPr>
        <w:t>，是指以前年度支出预算因客观</w:t>
      </w:r>
      <w:r>
        <w:rPr>
          <w:rFonts w:ascii="仿宋" w:eastAsia="仿宋" w:hAnsi="仿宋" w:cs="宋体" w:hint="eastAsia"/>
          <w:color w:val="222222"/>
          <w:kern w:val="0"/>
          <w:sz w:val="32"/>
          <w:szCs w:val="32"/>
        </w:rPr>
        <w:t>条件变化未执行完毕、结转到本年度按规定继续使用的资金，既包括财政拨款的结转和结余，也包括事业收入、经营收入和其他收入的结转和结余。</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九、</w:t>
      </w:r>
      <w:r>
        <w:rPr>
          <w:rFonts w:ascii="仿宋" w:eastAsia="仿宋" w:hAnsi="仿宋" w:cs="宋体" w:hint="eastAsia"/>
          <w:b/>
          <w:bCs/>
          <w:color w:val="222222"/>
          <w:kern w:val="0"/>
          <w:sz w:val="32"/>
          <w:szCs w:val="32"/>
        </w:rPr>
        <w:t>一般公共服务（类）支出</w:t>
      </w:r>
      <w:r>
        <w:rPr>
          <w:rFonts w:ascii="仿宋" w:eastAsia="仿宋" w:hAnsi="仿宋" w:cs="宋体" w:hint="eastAsia"/>
          <w:color w:val="222222"/>
          <w:kern w:val="0"/>
          <w:sz w:val="32"/>
          <w:szCs w:val="32"/>
        </w:rPr>
        <w:t>，指政府提供一般公共服务的支出。如财政局保障机构正常运转、开展财政管理活动所发生的基本支出和项目支出。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w:t>
      </w:r>
      <w:r>
        <w:rPr>
          <w:rFonts w:ascii="仿宋" w:eastAsia="仿宋" w:hAnsi="仿宋" w:cs="宋体" w:hint="eastAsia"/>
          <w:b/>
          <w:bCs/>
          <w:color w:val="222222"/>
          <w:kern w:val="0"/>
          <w:sz w:val="32"/>
          <w:szCs w:val="32"/>
        </w:rPr>
        <w:t>公共安全（类）支出</w:t>
      </w:r>
      <w:r>
        <w:rPr>
          <w:rFonts w:ascii="仿宋" w:eastAsia="仿宋" w:hAnsi="仿宋" w:cs="宋体" w:hint="eastAsia"/>
          <w:color w:val="222222"/>
          <w:kern w:val="0"/>
          <w:sz w:val="32"/>
          <w:szCs w:val="32"/>
        </w:rPr>
        <w:t>，指政府维护社会公共安全方面的支出。如司法局机关及所属单位保障机构正常运转、开展司法管理活动所发生的基本支出和项目支出。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十一、</w:t>
      </w:r>
      <w:r>
        <w:rPr>
          <w:rFonts w:ascii="仿宋" w:eastAsia="仿宋" w:hAnsi="仿宋" w:cs="宋体" w:hint="eastAsia"/>
          <w:b/>
          <w:bCs/>
          <w:color w:val="222222"/>
          <w:kern w:val="0"/>
          <w:sz w:val="32"/>
          <w:szCs w:val="32"/>
        </w:rPr>
        <w:t>教育</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类</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支出</w:t>
      </w:r>
      <w:r>
        <w:rPr>
          <w:rFonts w:ascii="仿宋" w:eastAsia="仿宋" w:hAnsi="仿宋" w:cs="宋体" w:hint="eastAsia"/>
          <w:color w:val="222222"/>
          <w:kern w:val="0"/>
          <w:sz w:val="32"/>
          <w:szCs w:val="32"/>
        </w:rPr>
        <w:t>,</w:t>
      </w:r>
      <w:r>
        <w:rPr>
          <w:rFonts w:ascii="MS Mincho" w:eastAsia="MS Mincho" w:hAnsi="MS Mincho" w:cs="MS Mincho" w:hint="eastAsia"/>
          <w:color w:val="222222"/>
          <w:kern w:val="0"/>
          <w:sz w:val="32"/>
          <w:szCs w:val="32"/>
        </w:rPr>
        <w:t> </w:t>
      </w:r>
      <w:r>
        <w:rPr>
          <w:rFonts w:ascii="仿宋" w:eastAsia="仿宋" w:hAnsi="仿宋" w:cs="宋体" w:hint="eastAsia"/>
          <w:color w:val="222222"/>
          <w:kern w:val="0"/>
          <w:sz w:val="32"/>
          <w:szCs w:val="32"/>
        </w:rPr>
        <w:t>指政府教育事务支出。包括教育管理事务、普通教育、职工教育、成人教育、广播电视教育、</w:t>
      </w:r>
      <w:r>
        <w:rPr>
          <w:rFonts w:ascii="仿宋" w:eastAsia="仿宋" w:hAnsi="仿宋" w:cs="宋体" w:hint="eastAsia"/>
          <w:color w:val="222222"/>
          <w:kern w:val="0"/>
          <w:sz w:val="32"/>
          <w:szCs w:val="32"/>
        </w:rPr>
        <w:t>留学教育、特殊教育等。如县教育局及县属学校、直属教育事业单位保障机构正常运转、开展教育管理活动所发生的基本支出和项目支出。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十二、</w:t>
      </w:r>
      <w:r>
        <w:rPr>
          <w:rFonts w:ascii="仿宋" w:eastAsia="仿宋" w:hAnsi="仿宋" w:cs="宋体" w:hint="eastAsia"/>
          <w:b/>
          <w:bCs/>
          <w:color w:val="222222"/>
          <w:kern w:val="0"/>
          <w:sz w:val="32"/>
          <w:szCs w:val="32"/>
        </w:rPr>
        <w:t>科学技术</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类</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支出</w:t>
      </w:r>
      <w:r>
        <w:rPr>
          <w:rFonts w:ascii="仿宋" w:eastAsia="仿宋" w:hAnsi="仿宋" w:cs="宋体" w:hint="eastAsia"/>
          <w:color w:val="222222"/>
          <w:kern w:val="0"/>
          <w:sz w:val="32"/>
          <w:szCs w:val="32"/>
        </w:rPr>
        <w:t>,</w:t>
      </w:r>
      <w:r>
        <w:rPr>
          <w:rFonts w:ascii="仿宋" w:eastAsia="仿宋" w:hAnsi="仿宋" w:cs="宋体" w:hint="eastAsia"/>
          <w:color w:val="222222"/>
          <w:kern w:val="0"/>
          <w:sz w:val="32"/>
          <w:szCs w:val="32"/>
        </w:rPr>
        <w:t>指科学技术方面的支出。包括科学技术管理事务、基础研究、应用研究、技术研究与开发、科技条件与服务、科学技术普及、开展国际重大科技合作、重大专项、转制科研机构、科技奖励等。</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lastRenderedPageBreak/>
        <w:t>十三、</w:t>
      </w:r>
      <w:r>
        <w:rPr>
          <w:rFonts w:ascii="仿宋" w:eastAsia="仿宋" w:hAnsi="仿宋" w:cs="宋体" w:hint="eastAsia"/>
          <w:b/>
          <w:bCs/>
          <w:color w:val="222222"/>
          <w:kern w:val="0"/>
          <w:sz w:val="32"/>
          <w:szCs w:val="32"/>
        </w:rPr>
        <w:t>文化体育与传媒</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类</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支出</w:t>
      </w:r>
      <w:r>
        <w:rPr>
          <w:rFonts w:ascii="仿宋" w:eastAsia="仿宋" w:hAnsi="仿宋" w:cs="宋体" w:hint="eastAsia"/>
          <w:color w:val="222222"/>
          <w:kern w:val="0"/>
          <w:sz w:val="32"/>
          <w:szCs w:val="32"/>
        </w:rPr>
        <w:t>：指政府在文化、文物、体育、广播影视、新闻出版等方面的支出。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十四、</w:t>
      </w:r>
      <w:r>
        <w:rPr>
          <w:rFonts w:ascii="仿宋" w:eastAsia="仿宋" w:hAnsi="仿宋" w:cs="宋体" w:hint="eastAsia"/>
          <w:b/>
          <w:bCs/>
          <w:color w:val="222222"/>
          <w:kern w:val="0"/>
          <w:sz w:val="32"/>
          <w:szCs w:val="32"/>
        </w:rPr>
        <w:t>社会保障和就业（类）支出</w:t>
      </w:r>
      <w:r>
        <w:rPr>
          <w:rFonts w:ascii="仿宋" w:eastAsia="仿宋" w:hAnsi="仿宋" w:cs="宋体" w:hint="eastAsia"/>
          <w:color w:val="222222"/>
          <w:kern w:val="0"/>
          <w:sz w:val="32"/>
          <w:szCs w:val="32"/>
        </w:rPr>
        <w:t>,</w:t>
      </w:r>
      <w:r>
        <w:rPr>
          <w:rFonts w:ascii="仿宋" w:eastAsia="仿宋" w:hAnsi="仿宋" w:cs="宋体" w:hint="eastAsia"/>
          <w:color w:val="222222"/>
          <w:kern w:val="0"/>
          <w:sz w:val="32"/>
          <w:szCs w:val="32"/>
        </w:rPr>
        <w:t>指政府在社会保障与就业方面的支出。包括社会保障与就业管理事务、民政管理事务、财政对社会保险基金补助、行政事业单位离退休、企业改革补助、就业补助、抚恤、退役安置、社会福利、残疾人事业、城县居民最低生活保障、自然灾害生活救助、红十字会事务等。如行政机关开支的离退休人员经费和离退休干部管理机构为离退休人员提供管理和服务所发生的工作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十五、</w:t>
      </w:r>
      <w:r>
        <w:rPr>
          <w:rFonts w:ascii="仿宋" w:eastAsia="仿宋" w:hAnsi="仿宋" w:cs="宋体" w:hint="eastAsia"/>
          <w:b/>
          <w:bCs/>
          <w:color w:val="222222"/>
          <w:kern w:val="0"/>
          <w:sz w:val="32"/>
          <w:szCs w:val="32"/>
        </w:rPr>
        <w:t>医疗卫生（类）支出</w:t>
      </w:r>
      <w:r>
        <w:rPr>
          <w:rFonts w:ascii="仿宋" w:eastAsia="仿宋" w:hAnsi="仿宋" w:cs="宋体" w:hint="eastAsia"/>
          <w:color w:val="222222"/>
          <w:kern w:val="0"/>
          <w:sz w:val="32"/>
          <w:szCs w:val="32"/>
        </w:rPr>
        <w:t>，指政府医疗卫生方面的支出。包括医疗卫生管理事务支出、公立医院、基层医疗卫生机构支出、公共卫生、医疗保障、中医药、食品和药品监督管理事务等。如卫生局及所</w:t>
      </w:r>
      <w:r>
        <w:rPr>
          <w:rFonts w:ascii="仿宋" w:eastAsia="仿宋" w:hAnsi="仿宋" w:cs="宋体" w:hint="eastAsia"/>
          <w:color w:val="222222"/>
          <w:kern w:val="0"/>
          <w:sz w:val="32"/>
          <w:szCs w:val="32"/>
        </w:rPr>
        <w:t>属单位保障机构正常运转、开展医疗卫生管理活动所发生的基本支出和项目支出。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十六、</w:t>
      </w:r>
      <w:r>
        <w:rPr>
          <w:rFonts w:ascii="仿宋" w:eastAsia="仿宋" w:hAnsi="仿宋" w:cs="宋体" w:hint="eastAsia"/>
          <w:b/>
          <w:bCs/>
          <w:color w:val="222222"/>
          <w:kern w:val="0"/>
          <w:sz w:val="32"/>
          <w:szCs w:val="32"/>
        </w:rPr>
        <w:t>节能环保（类）支出</w:t>
      </w:r>
      <w:r>
        <w:rPr>
          <w:rFonts w:ascii="仿宋" w:eastAsia="仿宋" w:hAnsi="仿宋" w:cs="宋体" w:hint="eastAsia"/>
          <w:color w:val="222222"/>
          <w:kern w:val="0"/>
          <w:sz w:val="32"/>
          <w:szCs w:val="32"/>
        </w:rPr>
        <w:t>，指政府节能环保支出。包括环境保护管理事务支出、环境监测与监察支出、污染治理支出、自然生态保护支出、天然林保护工程支出、退耕还林支出、能源节约利用、污染减排、可再生能源和资源综合利用等支出。如环保局及所属单位保障机构正常运转、开展环境保护管理活动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lastRenderedPageBreak/>
        <w:t>十七、</w:t>
      </w:r>
      <w:r>
        <w:rPr>
          <w:rFonts w:ascii="仿宋" w:eastAsia="仿宋" w:hAnsi="仿宋" w:cs="宋体" w:hint="eastAsia"/>
          <w:b/>
          <w:bCs/>
          <w:color w:val="222222"/>
          <w:kern w:val="0"/>
          <w:sz w:val="32"/>
          <w:szCs w:val="32"/>
        </w:rPr>
        <w:t>城乡社区事务（类）支出</w:t>
      </w:r>
      <w:r>
        <w:rPr>
          <w:rFonts w:ascii="仿宋" w:eastAsia="仿宋" w:hAnsi="仿宋" w:cs="宋体" w:hint="eastAsia"/>
          <w:color w:val="222222"/>
          <w:kern w:val="0"/>
          <w:sz w:val="32"/>
          <w:szCs w:val="32"/>
        </w:rPr>
        <w:t>，指城乡社区事务支出</w:t>
      </w:r>
      <w:r>
        <w:rPr>
          <w:rFonts w:ascii="仿宋" w:eastAsia="仿宋" w:hAnsi="仿宋" w:cs="宋体" w:hint="eastAsia"/>
          <w:b/>
          <w:bCs/>
          <w:color w:val="222222"/>
          <w:kern w:val="0"/>
          <w:sz w:val="32"/>
          <w:szCs w:val="32"/>
        </w:rPr>
        <w:t>。</w:t>
      </w:r>
      <w:r>
        <w:rPr>
          <w:rFonts w:ascii="仿宋" w:eastAsia="仿宋" w:hAnsi="仿宋" w:cs="宋体" w:hint="eastAsia"/>
          <w:color w:val="222222"/>
          <w:kern w:val="0"/>
          <w:sz w:val="32"/>
          <w:szCs w:val="32"/>
        </w:rPr>
        <w:t>包括城乡社区管理事务、城乡社区规划与管理、城乡社区公共设施、城乡社区住宅、城乡社区环境卫</w:t>
      </w:r>
      <w:r>
        <w:rPr>
          <w:rFonts w:ascii="仿宋" w:eastAsia="仿宋" w:hAnsi="仿宋" w:cs="宋体" w:hint="eastAsia"/>
          <w:color w:val="222222"/>
          <w:kern w:val="0"/>
          <w:sz w:val="32"/>
          <w:szCs w:val="32"/>
        </w:rPr>
        <w:t>生、建设县场管理与监督支出等。如国土局用新增建设用地有偿使用费安排的耕地开发、土地整理支出。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十八、</w:t>
      </w:r>
      <w:r>
        <w:rPr>
          <w:rFonts w:ascii="仿宋" w:eastAsia="仿宋" w:hAnsi="仿宋" w:cs="宋体" w:hint="eastAsia"/>
          <w:b/>
          <w:bCs/>
          <w:color w:val="222222"/>
          <w:kern w:val="0"/>
          <w:sz w:val="32"/>
          <w:szCs w:val="32"/>
        </w:rPr>
        <w:t>农林水事务（类）支出</w:t>
      </w:r>
      <w:r>
        <w:rPr>
          <w:rFonts w:ascii="仿宋" w:eastAsia="仿宋" w:hAnsi="仿宋" w:cs="宋体" w:hint="eastAsia"/>
          <w:color w:val="222222"/>
          <w:kern w:val="0"/>
          <w:sz w:val="32"/>
          <w:szCs w:val="32"/>
        </w:rPr>
        <w:t>，指农林水事务支出。包括农业支出、林业支出、水利支出、扶贫支出、农业综合开发支出等。如水利局及所属单位保障机构正常运转、开展水利管理活动所发生的基本支出和项目支出。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十九、</w:t>
      </w:r>
      <w:r>
        <w:rPr>
          <w:rFonts w:ascii="仿宋" w:eastAsia="仿宋" w:hAnsi="仿宋" w:cs="宋体" w:hint="eastAsia"/>
          <w:b/>
          <w:bCs/>
          <w:color w:val="222222"/>
          <w:kern w:val="0"/>
          <w:sz w:val="32"/>
          <w:szCs w:val="32"/>
        </w:rPr>
        <w:t>交通运输（类）支出</w:t>
      </w:r>
      <w:r>
        <w:rPr>
          <w:rFonts w:ascii="仿宋" w:eastAsia="仿宋" w:hAnsi="仿宋" w:cs="宋体" w:hint="eastAsia"/>
          <w:color w:val="222222"/>
          <w:kern w:val="0"/>
          <w:sz w:val="32"/>
          <w:szCs w:val="32"/>
        </w:rPr>
        <w:t>，指交通运输和邮政方面的支出。包括公路运输支出、水路运输支出、铁路运输支出、民用航空运输支出和邮政业支出。如水利局及所属单位开展交通运输管理活动所发生的项目支出。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w:t>
      </w:r>
      <w:r>
        <w:rPr>
          <w:rFonts w:ascii="仿宋" w:eastAsia="仿宋" w:hAnsi="仿宋" w:cs="宋体" w:hint="eastAsia"/>
          <w:b/>
          <w:bCs/>
          <w:color w:val="222222"/>
          <w:kern w:val="0"/>
          <w:sz w:val="32"/>
          <w:szCs w:val="32"/>
        </w:rPr>
        <w:t>资源勘探电力信息等事务（类）支出</w:t>
      </w:r>
      <w:r>
        <w:rPr>
          <w:rFonts w:ascii="仿宋" w:eastAsia="仿宋" w:hAnsi="仿宋" w:cs="宋体" w:hint="eastAsia"/>
          <w:color w:val="222222"/>
          <w:kern w:val="0"/>
          <w:sz w:val="32"/>
          <w:szCs w:val="32"/>
        </w:rPr>
        <w:t>，指资源勘探电力信息等事务支出。包括资源勘探支出、制造业支出、建筑业支出、电力监管支出、工业和信息产业监管支出、安全生产监管支出、国有资产监管支出、支持中小企业发展和管理支出等。如</w:t>
      </w:r>
      <w:r>
        <w:rPr>
          <w:rFonts w:ascii="仿宋" w:eastAsia="仿宋" w:hAnsi="仿宋" w:cs="宋体" w:hint="eastAsia"/>
          <w:color w:val="222222"/>
          <w:kern w:val="0"/>
          <w:sz w:val="32"/>
          <w:szCs w:val="32"/>
          <w:shd w:val="clear" w:color="auto" w:fill="FFFFFF"/>
        </w:rPr>
        <w:t>国资委机关（含监事会）所属单位履行职能、开展业务等所发生的基本支出和项目支出。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二十一、</w:t>
      </w:r>
      <w:r>
        <w:rPr>
          <w:rFonts w:ascii="仿宋" w:eastAsia="仿宋" w:hAnsi="仿宋" w:cs="宋体" w:hint="eastAsia"/>
          <w:b/>
          <w:bCs/>
          <w:color w:val="222222"/>
          <w:kern w:val="0"/>
          <w:sz w:val="32"/>
          <w:szCs w:val="32"/>
        </w:rPr>
        <w:t>商业服务业等事务（类）支出</w:t>
      </w:r>
      <w:r>
        <w:rPr>
          <w:rFonts w:ascii="仿宋" w:eastAsia="仿宋" w:hAnsi="仿宋" w:cs="宋体" w:hint="eastAsia"/>
          <w:color w:val="222222"/>
          <w:kern w:val="0"/>
          <w:sz w:val="32"/>
          <w:szCs w:val="32"/>
        </w:rPr>
        <w:t>，指商业服务业等事务支出。包括商业流通事务支出、旅游业管理与服务支出、涉外发展服务支出等。</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lastRenderedPageBreak/>
        <w:t>二十二、</w:t>
      </w:r>
      <w:r>
        <w:rPr>
          <w:rFonts w:ascii="仿宋" w:eastAsia="仿宋" w:hAnsi="仿宋" w:cs="宋体" w:hint="eastAsia"/>
          <w:b/>
          <w:bCs/>
          <w:color w:val="222222"/>
          <w:kern w:val="0"/>
          <w:sz w:val="32"/>
          <w:szCs w:val="32"/>
        </w:rPr>
        <w:t>国土资源气象等事务（类）支出</w:t>
      </w:r>
      <w:r>
        <w:rPr>
          <w:rFonts w:ascii="仿宋" w:eastAsia="仿宋" w:hAnsi="仿宋" w:cs="宋体" w:hint="eastAsia"/>
          <w:color w:val="222222"/>
          <w:kern w:val="0"/>
          <w:sz w:val="32"/>
          <w:szCs w:val="32"/>
        </w:rPr>
        <w:t>，指国土资源、海洋、测绘、地震、气象等公益服务事业方面的支出。如国土局及所属单位保障机构正</w:t>
      </w:r>
      <w:r>
        <w:rPr>
          <w:rFonts w:ascii="仿宋" w:eastAsia="仿宋" w:hAnsi="仿宋" w:cs="宋体" w:hint="eastAsia"/>
          <w:color w:val="222222"/>
          <w:kern w:val="0"/>
          <w:sz w:val="32"/>
          <w:szCs w:val="32"/>
        </w:rPr>
        <w:t>常运转、开展国土资源管理活动所发生的基本支出和项目支出。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二十三、</w:t>
      </w:r>
      <w:r>
        <w:rPr>
          <w:rFonts w:ascii="仿宋" w:eastAsia="仿宋" w:hAnsi="仿宋" w:cs="宋体" w:hint="eastAsia"/>
          <w:b/>
          <w:bCs/>
          <w:color w:val="222222"/>
          <w:kern w:val="0"/>
          <w:sz w:val="32"/>
          <w:szCs w:val="32"/>
        </w:rPr>
        <w:t>住房保障（类）支出</w:t>
      </w:r>
      <w:r>
        <w:rPr>
          <w:rFonts w:ascii="仿宋" w:eastAsia="仿宋" w:hAnsi="仿宋" w:cs="宋体" w:hint="eastAsia"/>
          <w:color w:val="222222"/>
          <w:kern w:val="0"/>
          <w:sz w:val="32"/>
          <w:szCs w:val="32"/>
        </w:rPr>
        <w:t>，指政府用于住房方面的支出。包括保障性安居工程支出、住房改革支出、城乡社区住宅支出等。如行政事业单位按照国家政策规定向职工发放住房公积金、提租补贴等。</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二十四、</w:t>
      </w:r>
      <w:r>
        <w:rPr>
          <w:rFonts w:ascii="仿宋" w:eastAsia="仿宋" w:hAnsi="仿宋" w:cs="宋体" w:hint="eastAsia"/>
          <w:b/>
          <w:bCs/>
          <w:color w:val="222222"/>
          <w:kern w:val="0"/>
          <w:sz w:val="32"/>
          <w:szCs w:val="32"/>
        </w:rPr>
        <w:t>其他支出</w:t>
      </w:r>
      <w:r>
        <w:rPr>
          <w:rFonts w:ascii="仿宋" w:eastAsia="仿宋" w:hAnsi="仿宋" w:cs="宋体" w:hint="eastAsia"/>
          <w:color w:val="222222"/>
          <w:kern w:val="0"/>
          <w:sz w:val="32"/>
          <w:szCs w:val="32"/>
        </w:rPr>
        <w:t>，指除以上支出（类）以外的其他政府支出。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二十五、</w:t>
      </w:r>
      <w:r>
        <w:rPr>
          <w:rFonts w:ascii="仿宋" w:eastAsia="仿宋" w:hAnsi="仿宋" w:cs="宋体" w:hint="eastAsia"/>
          <w:b/>
          <w:bCs/>
          <w:color w:val="222222"/>
          <w:kern w:val="0"/>
          <w:sz w:val="32"/>
          <w:szCs w:val="32"/>
        </w:rPr>
        <w:t>结余分配</w:t>
      </w:r>
      <w:r>
        <w:rPr>
          <w:rFonts w:ascii="仿宋" w:eastAsia="仿宋" w:hAnsi="仿宋" w:cs="宋体" w:hint="eastAsia"/>
          <w:color w:val="222222"/>
          <w:kern w:val="0"/>
          <w:sz w:val="32"/>
          <w:szCs w:val="32"/>
        </w:rPr>
        <w:t>，是指事业单位按规定提取的职工福利基金、事业基金和缴纳的所得税，以及建设单位按规定应上缴的基本建设竣工项目结余资金。</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二十六、</w:t>
      </w:r>
      <w:r>
        <w:rPr>
          <w:rFonts w:ascii="仿宋" w:eastAsia="仿宋" w:hAnsi="仿宋" w:cs="宋体" w:hint="eastAsia"/>
          <w:b/>
          <w:bCs/>
          <w:color w:val="222222"/>
          <w:kern w:val="0"/>
          <w:sz w:val="32"/>
          <w:szCs w:val="32"/>
        </w:rPr>
        <w:t>年末结转和结余资金</w:t>
      </w:r>
      <w:r>
        <w:rPr>
          <w:rFonts w:ascii="仿宋" w:eastAsia="仿宋" w:hAnsi="仿宋" w:cs="宋体" w:hint="eastAsia"/>
          <w:color w:val="222222"/>
          <w:kern w:val="0"/>
          <w:sz w:val="32"/>
          <w:szCs w:val="32"/>
        </w:rPr>
        <w:t>，是指本年度或以前年度预算安排、因客观条件发生变化无法按原</w:t>
      </w:r>
      <w:r>
        <w:rPr>
          <w:rFonts w:ascii="仿宋" w:eastAsia="仿宋" w:hAnsi="仿宋" w:cs="宋体" w:hint="eastAsia"/>
          <w:color w:val="222222"/>
          <w:kern w:val="0"/>
          <w:sz w:val="32"/>
          <w:szCs w:val="32"/>
        </w:rPr>
        <w:t>计划实施，需要延迟到以后年度继续使用的资金，既包括财政拨款的结转和结余，也包括事业收入、经营收入和其他收入的结转和结余</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二十七、</w:t>
      </w:r>
      <w:r>
        <w:rPr>
          <w:rFonts w:ascii="仿宋" w:eastAsia="仿宋" w:hAnsi="仿宋" w:cs="宋体" w:hint="eastAsia"/>
          <w:b/>
          <w:bCs/>
          <w:color w:val="222222"/>
          <w:kern w:val="0"/>
          <w:sz w:val="32"/>
          <w:szCs w:val="32"/>
        </w:rPr>
        <w:t>基本支出</w:t>
      </w:r>
      <w:r>
        <w:rPr>
          <w:rFonts w:ascii="仿宋" w:eastAsia="仿宋" w:hAnsi="仿宋" w:cs="宋体" w:hint="eastAsia"/>
          <w:color w:val="222222"/>
          <w:kern w:val="0"/>
          <w:sz w:val="32"/>
          <w:szCs w:val="32"/>
        </w:rPr>
        <w:t>，是指为保障机构正常运转、完成日常工作任务而发生的人员支出和公用支出。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二十八、</w:t>
      </w:r>
      <w:r>
        <w:rPr>
          <w:rFonts w:ascii="仿宋" w:eastAsia="仿宋" w:hAnsi="仿宋" w:cs="宋体" w:hint="eastAsia"/>
          <w:b/>
          <w:bCs/>
          <w:color w:val="222222"/>
          <w:kern w:val="0"/>
          <w:sz w:val="32"/>
          <w:szCs w:val="32"/>
        </w:rPr>
        <w:t>项目支出</w:t>
      </w:r>
      <w:r>
        <w:rPr>
          <w:rFonts w:ascii="仿宋" w:eastAsia="仿宋" w:hAnsi="仿宋" w:cs="宋体" w:hint="eastAsia"/>
          <w:color w:val="222222"/>
          <w:kern w:val="0"/>
          <w:sz w:val="32"/>
          <w:szCs w:val="32"/>
        </w:rPr>
        <w:t>，是指在基本支出之外为完成特定的行政工作任务或事业发展目标所发生的支出。</w:t>
      </w:r>
    </w:p>
    <w:p w:rsidR="00E15E33" w:rsidRDefault="005852E4">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lastRenderedPageBreak/>
        <w:t>二十九、</w:t>
      </w:r>
      <w:r>
        <w:rPr>
          <w:rFonts w:ascii="仿宋" w:eastAsia="仿宋" w:hAnsi="仿宋" w:cs="宋体" w:hint="eastAsia"/>
          <w:b/>
          <w:bCs/>
          <w:color w:val="333333"/>
          <w:kern w:val="0"/>
          <w:sz w:val="32"/>
          <w:szCs w:val="32"/>
        </w:rPr>
        <w:t>地方公共财政预算支出</w:t>
      </w:r>
      <w:r>
        <w:rPr>
          <w:rFonts w:ascii="仿宋" w:eastAsia="仿宋" w:hAnsi="仿宋" w:cs="宋体" w:hint="eastAsia"/>
          <w:color w:val="333333"/>
          <w:kern w:val="0"/>
          <w:sz w:val="32"/>
          <w:szCs w:val="32"/>
        </w:rPr>
        <w:t>，指按照现行中央政府与地方政府事权的划分，经省以下各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w:t>
      </w:r>
      <w:r>
        <w:rPr>
          <w:rFonts w:ascii="仿宋" w:eastAsia="仿宋" w:hAnsi="仿宋" w:cs="宋体" w:hint="eastAsia"/>
          <w:b/>
          <w:bCs/>
          <w:color w:val="333333"/>
          <w:kern w:val="0"/>
          <w:sz w:val="32"/>
          <w:szCs w:val="32"/>
        </w:rPr>
        <w:t>民生支出，</w:t>
      </w:r>
      <w:r>
        <w:rPr>
          <w:rFonts w:ascii="仿宋" w:eastAsia="仿宋" w:hAnsi="仿宋" w:cs="宋体" w:hint="eastAsia"/>
          <w:color w:val="333333"/>
          <w:kern w:val="0"/>
          <w:sz w:val="32"/>
          <w:szCs w:val="32"/>
        </w:rPr>
        <w:t>民生支出指财政支出中用于保障和改善民生方面的支出。包括教育、科学技术、文化体育与传媒</w:t>
      </w:r>
      <w:r>
        <w:rPr>
          <w:rFonts w:ascii="仿宋" w:eastAsia="仿宋" w:hAnsi="仿宋" w:cs="宋体" w:hint="eastAsia"/>
          <w:color w:val="333333"/>
          <w:kern w:val="0"/>
          <w:sz w:val="32"/>
          <w:szCs w:val="32"/>
        </w:rPr>
        <w:t>、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MS Mincho" w:eastAsia="MS Mincho" w:hAnsi="MS Mincho" w:cs="MS Mincho" w:hint="eastAsia"/>
          <w:b/>
          <w:bCs/>
          <w:color w:val="333333"/>
          <w:kern w:val="0"/>
          <w:sz w:val="32"/>
          <w:szCs w:val="32"/>
        </w:rPr>
        <w:t> </w:t>
      </w:r>
      <w:r>
        <w:rPr>
          <w:rFonts w:ascii="仿宋" w:eastAsia="仿宋" w:hAnsi="仿宋" w:cs="宋体" w:hint="eastAsia"/>
          <w:color w:val="222222"/>
          <w:kern w:val="0"/>
          <w:sz w:val="32"/>
          <w:szCs w:val="32"/>
        </w:rPr>
        <w:t>三十一、</w:t>
      </w:r>
      <w:r>
        <w:rPr>
          <w:rFonts w:ascii="仿宋" w:eastAsia="仿宋" w:hAnsi="仿宋" w:cs="宋体" w:hint="eastAsia"/>
          <w:b/>
          <w:bCs/>
          <w:color w:val="333333"/>
          <w:kern w:val="0"/>
          <w:sz w:val="32"/>
          <w:szCs w:val="32"/>
        </w:rPr>
        <w:t>非税收入</w:t>
      </w:r>
      <w:r>
        <w:rPr>
          <w:rFonts w:ascii="仿宋" w:eastAsia="仿宋" w:hAnsi="仿宋" w:cs="宋体" w:hint="eastAsia"/>
          <w:color w:val="333333"/>
          <w:kern w:val="0"/>
          <w:sz w:val="32"/>
          <w:szCs w:val="32"/>
        </w:rPr>
        <w:t>，指由各级政府、国家机关、事业单位、代行政府职能的社会团体及其他组织，依法利用政府权力、政府信誉、国家资源、国有资产或提供特定公共服务征收、收取、提取、募集的除税收和政府债务以外的财政收入。</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三十二、</w:t>
      </w:r>
      <w:r>
        <w:rPr>
          <w:rFonts w:ascii="仿宋" w:eastAsia="仿宋" w:hAnsi="仿宋" w:cs="宋体" w:hint="eastAsia"/>
          <w:b/>
          <w:bCs/>
          <w:color w:val="333333"/>
          <w:kern w:val="0"/>
          <w:sz w:val="32"/>
          <w:szCs w:val="32"/>
        </w:rPr>
        <w:t>专项收入</w:t>
      </w:r>
      <w:r>
        <w:rPr>
          <w:rFonts w:ascii="仿宋" w:eastAsia="仿宋" w:hAnsi="仿宋" w:cs="宋体" w:hint="eastAsia"/>
          <w:color w:val="333333"/>
          <w:kern w:val="0"/>
          <w:sz w:val="32"/>
          <w:szCs w:val="32"/>
        </w:rPr>
        <w:t>，指环保、水利、国土</w:t>
      </w:r>
      <w:r>
        <w:rPr>
          <w:rFonts w:ascii="仿宋" w:eastAsia="仿宋" w:hAnsi="仿宋" w:cs="宋体" w:hint="eastAsia"/>
          <w:color w:val="333333"/>
          <w:kern w:val="0"/>
          <w:sz w:val="32"/>
          <w:szCs w:val="32"/>
        </w:rPr>
        <w:t>等部门征收的，有专门用途的公共财政预算收入。包括排污费收入、水资源</w:t>
      </w:r>
      <w:r>
        <w:rPr>
          <w:rFonts w:ascii="仿宋" w:eastAsia="仿宋" w:hAnsi="仿宋" w:cs="宋体" w:hint="eastAsia"/>
          <w:color w:val="333333"/>
          <w:kern w:val="0"/>
          <w:sz w:val="32"/>
          <w:szCs w:val="32"/>
        </w:rPr>
        <w:lastRenderedPageBreak/>
        <w:t>费收入、矿产资源专项收入（矿产资源补偿费收入、探矿权采矿权使用费收入、探矿权采矿权价款收入）和其他专项收入。</w:t>
      </w:r>
      <w:r>
        <w:rPr>
          <w:rFonts w:ascii="仿宋" w:eastAsia="仿宋" w:hAnsi="仿宋" w:cs="宋体" w:hint="eastAsia"/>
          <w:color w:val="333333"/>
          <w:kern w:val="0"/>
          <w:sz w:val="32"/>
          <w:szCs w:val="32"/>
        </w:rPr>
        <w:br/>
      </w:r>
      <w:r>
        <w:rPr>
          <w:rFonts w:ascii="MS Mincho" w:eastAsia="MS Mincho" w:hAnsi="MS Mincho" w:cs="MS Mincho" w:hint="eastAsia"/>
          <w:b/>
          <w:bCs/>
          <w:color w:val="333333"/>
          <w:kern w:val="0"/>
          <w:sz w:val="32"/>
          <w:szCs w:val="32"/>
        </w:rPr>
        <w:t>    </w:t>
      </w:r>
      <w:r>
        <w:rPr>
          <w:rFonts w:ascii="仿宋" w:eastAsia="仿宋" w:hAnsi="仿宋" w:cs="宋体" w:hint="eastAsia"/>
          <w:color w:val="222222"/>
          <w:kern w:val="0"/>
          <w:sz w:val="32"/>
          <w:szCs w:val="32"/>
        </w:rPr>
        <w:t>三十三、</w:t>
      </w:r>
      <w:r>
        <w:rPr>
          <w:rFonts w:ascii="仿宋" w:eastAsia="仿宋" w:hAnsi="仿宋" w:cs="宋体" w:hint="eastAsia"/>
          <w:b/>
          <w:bCs/>
          <w:color w:val="333333"/>
          <w:kern w:val="0"/>
          <w:sz w:val="32"/>
          <w:szCs w:val="32"/>
        </w:rPr>
        <w:t>行政事业性收费收入，</w:t>
      </w:r>
      <w:r>
        <w:rPr>
          <w:rFonts w:ascii="仿宋" w:eastAsia="仿宋" w:hAnsi="仿宋" w:cs="宋体" w:hint="eastAsia"/>
          <w:color w:val="333333"/>
          <w:kern w:val="0"/>
          <w:sz w:val="32"/>
          <w:szCs w:val="32"/>
        </w:rPr>
        <w:t>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三十四、</w:t>
      </w:r>
      <w:r>
        <w:rPr>
          <w:rFonts w:ascii="仿宋" w:eastAsia="仿宋" w:hAnsi="仿宋" w:cs="宋体" w:hint="eastAsia"/>
          <w:b/>
          <w:bCs/>
          <w:color w:val="333333"/>
          <w:kern w:val="0"/>
          <w:sz w:val="32"/>
          <w:szCs w:val="32"/>
        </w:rPr>
        <w:t>罚没收入</w:t>
      </w:r>
      <w:r>
        <w:rPr>
          <w:rFonts w:ascii="仿宋" w:eastAsia="仿宋" w:hAnsi="仿宋" w:cs="宋体" w:hint="eastAsia"/>
          <w:color w:val="333333"/>
          <w:kern w:val="0"/>
          <w:sz w:val="32"/>
          <w:szCs w:val="32"/>
        </w:rPr>
        <w:t>，指国家司法机关、依法具有行政处罚权的国家行政机关、法律法规授权的具</w:t>
      </w:r>
      <w:r>
        <w:rPr>
          <w:rFonts w:ascii="仿宋" w:eastAsia="仿宋" w:hAnsi="仿宋" w:cs="宋体" w:hint="eastAsia"/>
          <w:color w:val="333333"/>
          <w:kern w:val="0"/>
          <w:sz w:val="32"/>
          <w:szCs w:val="32"/>
        </w:rPr>
        <w:t>有管理公共事务职能的组织等依据法律、法规和规章规定，对公民、法人或者其他组织实施处罚所取得的罚款、没收的违法所得、没收的非法财物及其变价收入等。</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三十五、</w:t>
      </w:r>
      <w:r>
        <w:rPr>
          <w:rFonts w:ascii="仿宋" w:eastAsia="仿宋" w:hAnsi="仿宋" w:cs="宋体" w:hint="eastAsia"/>
          <w:b/>
          <w:bCs/>
          <w:color w:val="333333"/>
          <w:kern w:val="0"/>
          <w:sz w:val="32"/>
          <w:szCs w:val="32"/>
        </w:rPr>
        <w:t>转移支付，</w:t>
      </w:r>
      <w:r>
        <w:rPr>
          <w:rFonts w:ascii="仿宋" w:eastAsia="仿宋" w:hAnsi="仿宋" w:cs="宋体" w:hint="eastAsia"/>
          <w:color w:val="333333"/>
          <w:kern w:val="0"/>
          <w:sz w:val="32"/>
          <w:szCs w:val="32"/>
        </w:rPr>
        <w:t>指上级政府通过预算安排的对下级政府无偿的资金拨付。中央、省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特定政策目标，专款专用。</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三十六、</w:t>
      </w:r>
      <w:r>
        <w:rPr>
          <w:rFonts w:ascii="仿宋" w:eastAsia="仿宋" w:hAnsi="仿宋" w:cs="宋体" w:hint="eastAsia"/>
          <w:b/>
          <w:bCs/>
          <w:color w:val="333333"/>
          <w:kern w:val="0"/>
          <w:sz w:val="32"/>
          <w:szCs w:val="32"/>
        </w:rPr>
        <w:t>转移性收入</w:t>
      </w:r>
      <w:r>
        <w:rPr>
          <w:rFonts w:ascii="仿宋" w:eastAsia="仿宋" w:hAnsi="仿宋" w:cs="宋体" w:hint="eastAsia"/>
          <w:color w:val="333333"/>
          <w:kern w:val="0"/>
          <w:sz w:val="32"/>
          <w:szCs w:val="32"/>
        </w:rPr>
        <w:t>，包括返还性收入、一般性转移支</w:t>
      </w:r>
      <w:r>
        <w:rPr>
          <w:rFonts w:ascii="仿宋" w:eastAsia="仿宋" w:hAnsi="仿宋" w:cs="宋体" w:hint="eastAsia"/>
          <w:color w:val="333333"/>
          <w:kern w:val="0"/>
          <w:sz w:val="32"/>
          <w:szCs w:val="32"/>
        </w:rPr>
        <w:t>付收入、专项转移支付收入、上年结余收入、调入资金以及债券转贷收入（县县财政使用）、接受其他地区援助收入（受</w:t>
      </w:r>
      <w:r>
        <w:rPr>
          <w:rFonts w:ascii="仿宋" w:eastAsia="仿宋" w:hAnsi="仿宋" w:cs="宋体" w:hint="eastAsia"/>
          <w:color w:val="333333"/>
          <w:kern w:val="0"/>
          <w:sz w:val="32"/>
          <w:szCs w:val="32"/>
        </w:rPr>
        <w:lastRenderedPageBreak/>
        <w:t>援县县使用）等。</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三十七、</w:t>
      </w:r>
      <w:r>
        <w:rPr>
          <w:rFonts w:ascii="仿宋" w:eastAsia="仿宋" w:hAnsi="仿宋" w:cs="宋体" w:hint="eastAsia"/>
          <w:b/>
          <w:bCs/>
          <w:color w:val="333333"/>
          <w:kern w:val="0"/>
          <w:sz w:val="32"/>
          <w:szCs w:val="32"/>
        </w:rPr>
        <w:t>返还性收入，</w:t>
      </w:r>
      <w:r>
        <w:rPr>
          <w:rFonts w:ascii="仿宋" w:eastAsia="仿宋" w:hAnsi="仿宋" w:cs="宋体" w:hint="eastAsia"/>
          <w:color w:val="333333"/>
          <w:kern w:val="0"/>
          <w:sz w:val="32"/>
          <w:szCs w:val="32"/>
        </w:rPr>
        <w:t>指</w:t>
      </w:r>
      <w:r>
        <w:rPr>
          <w:rFonts w:ascii="仿宋" w:eastAsia="仿宋" w:hAnsi="仿宋" w:cs="宋体" w:hint="eastAsia"/>
          <w:color w:val="333333"/>
          <w:kern w:val="0"/>
          <w:sz w:val="32"/>
          <w:szCs w:val="32"/>
        </w:rPr>
        <w:t>1994</w:t>
      </w:r>
      <w:r>
        <w:rPr>
          <w:rFonts w:ascii="仿宋" w:eastAsia="仿宋" w:hAnsi="仿宋" w:cs="宋体" w:hint="eastAsia"/>
          <w:color w:val="333333"/>
          <w:kern w:val="0"/>
          <w:sz w:val="32"/>
          <w:szCs w:val="32"/>
        </w:rPr>
        <w:t>年分税制改革、</w:t>
      </w:r>
      <w:r>
        <w:rPr>
          <w:rFonts w:ascii="仿宋" w:eastAsia="仿宋" w:hAnsi="仿宋" w:cs="宋体" w:hint="eastAsia"/>
          <w:color w:val="333333"/>
          <w:kern w:val="0"/>
          <w:sz w:val="32"/>
          <w:szCs w:val="32"/>
        </w:rPr>
        <w:t>2002</w:t>
      </w:r>
      <w:r>
        <w:rPr>
          <w:rFonts w:ascii="仿宋" w:eastAsia="仿宋" w:hAnsi="仿宋" w:cs="宋体" w:hint="eastAsia"/>
          <w:color w:val="333333"/>
          <w:kern w:val="0"/>
          <w:sz w:val="32"/>
          <w:szCs w:val="32"/>
        </w:rPr>
        <w:t>年所得税收入分享改革、</w:t>
      </w:r>
      <w:r>
        <w:rPr>
          <w:rFonts w:ascii="仿宋" w:eastAsia="仿宋" w:hAnsi="仿宋" w:cs="宋体" w:hint="eastAsia"/>
          <w:color w:val="333333"/>
          <w:kern w:val="0"/>
          <w:sz w:val="32"/>
          <w:szCs w:val="32"/>
        </w:rPr>
        <w:t>2009</w:t>
      </w:r>
      <w:r>
        <w:rPr>
          <w:rFonts w:ascii="仿宋" w:eastAsia="仿宋" w:hAnsi="仿宋" w:cs="宋体" w:hint="eastAsia"/>
          <w:color w:val="333333"/>
          <w:kern w:val="0"/>
          <w:sz w:val="32"/>
          <w:szCs w:val="32"/>
        </w:rPr>
        <w:t>年成品油税费改革后，对原属于地方的收入划为中央收入部分，给予地方的补偿。包括消费税和增值税税收返还、所得税基数返还、成品油价格和税费改革税收返还。</w:t>
      </w:r>
      <w:r>
        <w:rPr>
          <w:rFonts w:ascii="仿宋" w:eastAsia="仿宋" w:hAnsi="仿宋" w:cs="宋体" w:hint="eastAsia"/>
          <w:color w:val="333333"/>
          <w:kern w:val="0"/>
          <w:sz w:val="32"/>
          <w:szCs w:val="32"/>
        </w:rPr>
        <w:br/>
      </w:r>
      <w:r>
        <w:rPr>
          <w:rFonts w:ascii="MS Mincho" w:eastAsia="MS Mincho" w:hAnsi="MS Mincho" w:cs="MS Mincho" w:hint="eastAsia"/>
          <w:b/>
          <w:bCs/>
          <w:color w:val="333333"/>
          <w:kern w:val="0"/>
          <w:sz w:val="32"/>
          <w:szCs w:val="32"/>
        </w:rPr>
        <w:t>    </w:t>
      </w:r>
      <w:r>
        <w:rPr>
          <w:rFonts w:ascii="仿宋" w:eastAsia="仿宋" w:hAnsi="仿宋" w:cs="宋体" w:hint="eastAsia"/>
          <w:color w:val="222222"/>
          <w:kern w:val="0"/>
          <w:sz w:val="32"/>
          <w:szCs w:val="32"/>
        </w:rPr>
        <w:t>三十八、</w:t>
      </w:r>
      <w:r>
        <w:rPr>
          <w:rFonts w:ascii="仿宋" w:eastAsia="仿宋" w:hAnsi="仿宋" w:cs="宋体" w:hint="eastAsia"/>
          <w:b/>
          <w:bCs/>
          <w:color w:val="333333"/>
          <w:kern w:val="0"/>
          <w:sz w:val="32"/>
          <w:szCs w:val="32"/>
        </w:rPr>
        <w:t>政府性基金收入，</w:t>
      </w:r>
      <w:r>
        <w:rPr>
          <w:rFonts w:ascii="仿宋" w:eastAsia="仿宋" w:hAnsi="仿宋" w:cs="宋体" w:hint="eastAsia"/>
          <w:color w:val="333333"/>
          <w:kern w:val="0"/>
          <w:sz w:val="32"/>
          <w:szCs w:val="32"/>
        </w:rPr>
        <w:t xml:space="preserve">县本级基金收入主要项目包括国有土地使用权出让收入、政府住房基金收入和其他基金收入。　　</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三十九、</w:t>
      </w:r>
      <w:r>
        <w:rPr>
          <w:rFonts w:ascii="仿宋" w:eastAsia="仿宋" w:hAnsi="仿宋" w:cs="宋体" w:hint="eastAsia"/>
          <w:b/>
          <w:bCs/>
          <w:color w:val="333333"/>
          <w:kern w:val="0"/>
          <w:sz w:val="32"/>
          <w:szCs w:val="32"/>
        </w:rPr>
        <w:t>基本支出</w:t>
      </w:r>
      <w:r>
        <w:rPr>
          <w:rFonts w:ascii="仿宋" w:eastAsia="仿宋" w:hAnsi="仿宋" w:cs="宋体" w:hint="eastAsia"/>
          <w:color w:val="333333"/>
          <w:kern w:val="0"/>
          <w:sz w:val="32"/>
          <w:szCs w:val="32"/>
        </w:rPr>
        <w:t>，指部门为保障其机构正常运转、完成日常工作任务而编制的年度基本支出计划，包括人员经费和公用经费两部分。</w:t>
      </w:r>
    </w:p>
    <w:p w:rsidR="00E15E33" w:rsidRDefault="005852E4">
      <w:pPr>
        <w:widowControl/>
        <w:shd w:val="clear" w:color="auto" w:fill="FFFFFF"/>
        <w:spacing w:line="560" w:lineRule="atLeast"/>
        <w:ind w:firstLine="627"/>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四十、</w:t>
      </w:r>
      <w:r>
        <w:rPr>
          <w:rFonts w:ascii="仿宋" w:eastAsia="仿宋" w:hAnsi="仿宋" w:cs="宋体" w:hint="eastAsia"/>
          <w:b/>
          <w:bCs/>
          <w:color w:val="333333"/>
          <w:kern w:val="0"/>
          <w:sz w:val="32"/>
          <w:szCs w:val="32"/>
        </w:rPr>
        <w:t>项目支出，</w:t>
      </w:r>
      <w:r>
        <w:rPr>
          <w:rFonts w:ascii="仿宋" w:eastAsia="仿宋" w:hAnsi="仿宋" w:cs="宋体" w:hint="eastAsia"/>
          <w:color w:val="333333"/>
          <w:kern w:val="0"/>
          <w:sz w:val="32"/>
          <w:szCs w:val="32"/>
        </w:rPr>
        <w:t>指部门为完成其特定的行政工作任务或事业发展目标，在基本支出预算之外编制的年度项目支出计划。</w:t>
      </w:r>
    </w:p>
    <w:p w:rsidR="00E15E33" w:rsidRDefault="005852E4">
      <w:pPr>
        <w:widowControl/>
        <w:shd w:val="clear" w:color="auto" w:fill="FFFFFF"/>
        <w:spacing w:line="5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MS Mincho" w:eastAsia="MS Mincho" w:hAnsi="MS Mincho" w:cs="MS Mincho" w:hint="eastAsia"/>
          <w:b/>
          <w:bCs/>
          <w:color w:val="333333"/>
          <w:kern w:val="0"/>
          <w:sz w:val="32"/>
          <w:szCs w:val="32"/>
        </w:rPr>
        <w:t> </w:t>
      </w:r>
      <w:r>
        <w:rPr>
          <w:rFonts w:ascii="仿宋" w:eastAsia="仿宋" w:hAnsi="仿宋" w:cs="宋体" w:hint="eastAsia"/>
          <w:color w:val="222222"/>
          <w:kern w:val="0"/>
          <w:sz w:val="32"/>
          <w:szCs w:val="32"/>
        </w:rPr>
        <w:t>四十一、</w:t>
      </w:r>
      <w:r>
        <w:rPr>
          <w:rFonts w:ascii="仿宋" w:eastAsia="仿宋" w:hAnsi="仿宋" w:cs="宋体" w:hint="eastAsia"/>
          <w:b/>
          <w:bCs/>
          <w:color w:val="333333"/>
          <w:kern w:val="0"/>
          <w:sz w:val="32"/>
          <w:szCs w:val="32"/>
        </w:rPr>
        <w:t>“三公”经费，</w:t>
      </w:r>
      <w:r>
        <w:rPr>
          <w:rFonts w:ascii="仿宋" w:eastAsia="仿宋" w:hAnsi="仿宋" w:cs="宋体" w:hint="eastAsia"/>
          <w:color w:val="333333"/>
          <w:kern w:val="0"/>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w:t>
      </w:r>
      <w:r>
        <w:rPr>
          <w:rFonts w:ascii="仿宋" w:eastAsia="仿宋" w:hAnsi="仿宋" w:cs="宋体" w:hint="eastAsia"/>
          <w:color w:val="333333"/>
          <w:kern w:val="0"/>
          <w:sz w:val="32"/>
          <w:szCs w:val="32"/>
        </w:rPr>
        <w:t>修费、过路过桥费、保险费、安全奖励费用等支出，公务用车指用于履行</w:t>
      </w:r>
      <w:r>
        <w:rPr>
          <w:rFonts w:ascii="仿宋" w:eastAsia="仿宋" w:hAnsi="仿宋" w:cs="宋体" w:hint="eastAsia"/>
          <w:color w:val="333333"/>
          <w:kern w:val="0"/>
          <w:sz w:val="32"/>
          <w:szCs w:val="32"/>
        </w:rPr>
        <w:lastRenderedPageBreak/>
        <w:t>公务的机动车辆，包括领导干部专车、一般公务用车和执法执勤用车。</w:t>
      </w:r>
    </w:p>
    <w:p w:rsidR="00E15E33" w:rsidRDefault="00E15E33">
      <w:bookmarkStart w:id="0" w:name="_GoBack"/>
      <w:bookmarkEnd w:id="0"/>
    </w:p>
    <w:sectPr w:rsidR="00E15E33" w:rsidSect="00E15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2E4" w:rsidRDefault="005852E4" w:rsidP="00690971">
      <w:r>
        <w:separator/>
      </w:r>
    </w:p>
  </w:endnote>
  <w:endnote w:type="continuationSeparator" w:id="1">
    <w:p w:rsidR="005852E4" w:rsidRDefault="005852E4" w:rsidP="006909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楷体简体">
    <w:altName w:val="宋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2E4" w:rsidRDefault="005852E4" w:rsidP="00690971">
      <w:r>
        <w:separator/>
      </w:r>
    </w:p>
  </w:footnote>
  <w:footnote w:type="continuationSeparator" w:id="1">
    <w:p w:rsidR="005852E4" w:rsidRDefault="005852E4" w:rsidP="00690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2588D"/>
    <w:multiLevelType w:val="singleLevel"/>
    <w:tmpl w:val="5F32588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7AB"/>
    <w:rsid w:val="000A07AB"/>
    <w:rsid w:val="005852E4"/>
    <w:rsid w:val="00690971"/>
    <w:rsid w:val="009C7DAA"/>
    <w:rsid w:val="00E15E33"/>
    <w:rsid w:val="31EA5A99"/>
    <w:rsid w:val="63A64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E15E33"/>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690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0971"/>
    <w:rPr>
      <w:kern w:val="2"/>
      <w:sz w:val="18"/>
      <w:szCs w:val="18"/>
    </w:rPr>
  </w:style>
  <w:style w:type="paragraph" w:styleId="a4">
    <w:name w:val="footer"/>
    <w:basedOn w:val="a"/>
    <w:link w:val="Char0"/>
    <w:uiPriority w:val="99"/>
    <w:semiHidden/>
    <w:unhideWhenUsed/>
    <w:rsid w:val="006909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09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1047</Words>
  <Characters>5973</Characters>
  <Application>Microsoft Office Word</Application>
  <DocSecurity>0</DocSecurity>
  <Lines>49</Lines>
  <Paragraphs>14</Paragraphs>
  <ScaleCrop>false</ScaleCrop>
  <Company>China</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2020-08-11T02:03:00Z</dcterms:created>
  <dcterms:modified xsi:type="dcterms:W3CDTF">2022-12-21T13:15:00Z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