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E8483">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巴宜区林芝镇卫生院2024年度部门决算公开报告</w:t>
      </w:r>
    </w:p>
    <w:p w14:paraId="500001D2">
      <w:pPr>
        <w:spacing w:line="578" w:lineRule="exact"/>
        <w:jc w:val="center"/>
        <w:rPr>
          <w:rFonts w:hint="eastAsia" w:ascii="黑体" w:hAnsi="ˎ̥" w:eastAsia="黑体"/>
          <w:b/>
          <w:color w:val="auto"/>
          <w:sz w:val="32"/>
          <w:szCs w:val="32"/>
        </w:rPr>
      </w:pPr>
    </w:p>
    <w:p w14:paraId="15847FAD">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14:paraId="043E108B">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14:paraId="60841A59">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49F962AF">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28EBC6CF">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14:paraId="4F1C8668">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14:paraId="43A8D8E8">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14:paraId="0727C609">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7C975438">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463512D0">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0BC8696D">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14:paraId="05252C74">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14:paraId="3B94C85C">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14:paraId="6DE29DBA">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14:paraId="171285C3">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14:paraId="552BB813">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14:paraId="2E22F63B">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14:paraId="43834AE6">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14:paraId="0C6406B9">
      <w:pPr>
        <w:spacing w:line="578" w:lineRule="exact"/>
        <w:jc w:val="both"/>
        <w:rPr>
          <w:rFonts w:hint="eastAsia" w:ascii="黑体" w:hAnsi="ˎ̥" w:eastAsia="黑体"/>
          <w:color w:val="auto"/>
          <w:sz w:val="32"/>
          <w:szCs w:val="32"/>
        </w:rPr>
      </w:pPr>
      <w:bookmarkStart w:id="2" w:name="_Toc23465_WPSOffice_Level1"/>
      <w:bookmarkStart w:id="3" w:name="_Toc32433_WPSOffice_Level1"/>
      <w:bookmarkStart w:id="4" w:name="_Toc10720_WPSOffice_Level1"/>
      <w:bookmarkStart w:id="5" w:name="_Toc10049_WPSOffice_Level1"/>
      <w:bookmarkStart w:id="6" w:name="_Toc22941_WPSOffice_Level1"/>
      <w:bookmarkStart w:id="7" w:name="_Toc1704_WPSOffice_Level1"/>
      <w:bookmarkStart w:id="8" w:name="_Toc24238_WPSOffice_Level2"/>
      <w:bookmarkStart w:id="9" w:name="_Toc14159_WPSOffice_Level2"/>
      <w:bookmarkStart w:id="10" w:name="_Toc32622_WPSOffice_Level2"/>
      <w:bookmarkStart w:id="11" w:name="_Toc26580_WPSOffice_Level2"/>
      <w:bookmarkStart w:id="12" w:name="_Toc20274_WPSOffice_Level2"/>
      <w:bookmarkStart w:id="13" w:name="_Toc20205_WPSOffice_Level2"/>
    </w:p>
    <w:p w14:paraId="0742F4BA">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14:paraId="45B355F6">
      <w:pPr>
        <w:spacing w:line="578" w:lineRule="exact"/>
        <w:ind w:firstLine="640" w:firstLineChars="200"/>
        <w:rPr>
          <w:rFonts w:hint="eastAsia" w:ascii="楷体" w:hAnsi="楷体" w:eastAsia="楷体" w:cs="楷体"/>
          <w:color w:val="auto"/>
          <w:sz w:val="32"/>
          <w:szCs w:val="32"/>
        </w:rPr>
      </w:pPr>
    </w:p>
    <w:p w14:paraId="553983B7">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14:paraId="46FCAE06">
      <w:pPr>
        <w:spacing w:line="578" w:lineRule="exact"/>
        <w:ind w:firstLine="640" w:firstLineChars="200"/>
        <w:rPr>
          <w:rFonts w:hint="eastAsia" w:ascii="仿宋_GB2312" w:hAnsi="ˎ̥" w:eastAsia="仿宋_GB2312"/>
          <w:color w:val="auto"/>
          <w:sz w:val="32"/>
          <w:szCs w:val="32"/>
          <w:lang w:val="en-US"/>
        </w:rPr>
      </w:pPr>
      <w:r>
        <w:rPr>
          <w:rFonts w:hint="eastAsia" w:ascii="仿宋_GB2312" w:hAnsi="ˎ̥" w:eastAsia="仿宋_GB2312"/>
          <w:color w:val="auto"/>
          <w:sz w:val="32"/>
          <w:szCs w:val="32"/>
          <w:lang w:val="en-US"/>
        </w:rPr>
        <w:t>负责健康教育与健康督促工作，向社会提供相关的预防保健信息、健康咨询和预防医学诊疗等专业技术服务，利用相关疾病预防控制信息，促进全社会共同开展健康教育与健康促进工作。</w:t>
      </w:r>
    </w:p>
    <w:p w14:paraId="262D96C6">
      <w:pPr>
        <w:spacing w:line="578" w:lineRule="exact"/>
        <w:ind w:firstLine="640" w:firstLineChars="200"/>
        <w:rPr>
          <w:rFonts w:hint="eastAsia" w:ascii="黑体" w:hAnsi="黑体" w:eastAsia="黑体" w:cs="黑体"/>
          <w:color w:val="auto"/>
          <w:sz w:val="32"/>
          <w:szCs w:val="32"/>
        </w:rPr>
      </w:pPr>
      <w:bookmarkStart w:id="14" w:name="_Toc6572_WPSOffice_Level2"/>
      <w:bookmarkStart w:id="15" w:name="_Toc24059_WPSOffice_Level2"/>
      <w:bookmarkStart w:id="16" w:name="_Toc4833_WPSOffice_Level2"/>
      <w:bookmarkStart w:id="17" w:name="_Toc17796_WPSOffice_Level2"/>
      <w:bookmarkStart w:id="18" w:name="_Toc24474_WPSOffice_Level2"/>
      <w:r>
        <w:rPr>
          <w:rFonts w:hint="eastAsia" w:ascii="黑体" w:hAnsi="黑体" w:eastAsia="黑体" w:cs="黑体"/>
          <w:color w:val="auto"/>
          <w:sz w:val="32"/>
          <w:szCs w:val="32"/>
        </w:rPr>
        <w:t>二、机构设置</w:t>
      </w:r>
      <w:bookmarkEnd w:id="14"/>
      <w:bookmarkEnd w:id="15"/>
      <w:bookmarkEnd w:id="16"/>
      <w:bookmarkEnd w:id="17"/>
      <w:bookmarkEnd w:id="18"/>
    </w:p>
    <w:p w14:paraId="1823E97B">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rPr>
        <w:t>纳入</w:t>
      </w:r>
      <w:r>
        <w:rPr>
          <w:rFonts w:hint="default" w:ascii="仿宋_GB2312" w:hAnsi="ˎ̥" w:eastAsia="仿宋_GB2312"/>
          <w:color w:val="auto"/>
          <w:sz w:val="32"/>
          <w:szCs w:val="32"/>
          <w:lang w:val="en-US"/>
        </w:rPr>
        <w:t>巴宜区林芝镇卫生院</w:t>
      </w:r>
      <w:r>
        <w:rPr>
          <w:rFonts w:hint="eastAsia" w:ascii="仿宋_GB2312" w:hAnsi="ˎ̥" w:eastAsia="仿宋_GB2312"/>
          <w:color w:val="auto"/>
          <w:sz w:val="32"/>
          <w:szCs w:val="32"/>
          <w:lang w:val="en-US" w:eastAsia="zh-CN"/>
        </w:rPr>
        <w:t>机关</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个，包括：巴宜区林芝镇卫生院</w:t>
      </w:r>
      <w:r>
        <w:rPr>
          <w:rFonts w:hint="eastAsia" w:ascii="仿宋_GB2312" w:hAnsi="ˎ̥" w:eastAsia="仿宋_GB2312"/>
          <w:color w:val="auto"/>
          <w:sz w:val="32"/>
          <w:szCs w:val="32"/>
          <w:lang w:eastAsia="zh-CN"/>
        </w:rPr>
        <w:t>。</w:t>
      </w:r>
    </w:p>
    <w:p w14:paraId="2AF204F4">
      <w:pPr>
        <w:spacing w:line="578" w:lineRule="exact"/>
        <w:ind w:firstLine="640" w:firstLineChars="200"/>
        <w:rPr>
          <w:rFonts w:hint="eastAsia" w:ascii="方正楷体_GBK" w:hAnsi="方正楷体_GBK" w:eastAsia="方正楷体_GBK" w:cs="方正楷体_GBK"/>
          <w:color w:val="auto"/>
          <w:sz w:val="32"/>
          <w:szCs w:val="32"/>
        </w:rPr>
      </w:pPr>
    </w:p>
    <w:p w14:paraId="1CA41555">
      <w:pPr>
        <w:spacing w:line="578" w:lineRule="exact"/>
        <w:jc w:val="center"/>
        <w:rPr>
          <w:rFonts w:hint="eastAsia" w:ascii="黑体" w:hAnsi="ˎ̥" w:eastAsia="黑体"/>
          <w:color w:val="auto"/>
          <w:sz w:val="32"/>
          <w:szCs w:val="32"/>
        </w:rPr>
      </w:pPr>
      <w:bookmarkStart w:id="19" w:name="_Toc30690_WPSOffice_Level1"/>
      <w:bookmarkStart w:id="20" w:name="_Toc28253_WPSOffice_Level1"/>
      <w:bookmarkStart w:id="21" w:name="_Toc6234_WPSOffice_Level1"/>
      <w:bookmarkStart w:id="22" w:name="_Toc30451_WPSOffice_Level1"/>
      <w:bookmarkStart w:id="23" w:name="_Toc15521_WPSOffice_Level1"/>
      <w:bookmarkStart w:id="24" w:name="_Toc8164_WPSOffice_Level1"/>
      <w:bookmarkStart w:id="25" w:name="_Toc4029_WPSOffice_Level2"/>
      <w:bookmarkStart w:id="26" w:name="_Toc11518_WPSOffice_Level2"/>
      <w:bookmarkStart w:id="27" w:name="_Toc8867_WPSOffice_Level2"/>
      <w:bookmarkStart w:id="28" w:name="_Toc32695_WPSOffice_Level2"/>
      <w:bookmarkStart w:id="29" w:name="_Toc32472_WPSOffice_Level2"/>
      <w:bookmarkStart w:id="30" w:name="_Toc6211_WPSOffice_Level2"/>
    </w:p>
    <w:p w14:paraId="4376559A">
      <w:pPr>
        <w:spacing w:line="578" w:lineRule="exact"/>
        <w:jc w:val="center"/>
        <w:rPr>
          <w:rFonts w:hint="eastAsia" w:ascii="黑体" w:hAnsi="ˎ̥" w:eastAsia="黑体"/>
          <w:color w:val="auto"/>
          <w:sz w:val="32"/>
          <w:szCs w:val="32"/>
        </w:rPr>
      </w:pPr>
    </w:p>
    <w:p w14:paraId="2F47A54A">
      <w:pPr>
        <w:spacing w:line="578" w:lineRule="exact"/>
        <w:jc w:val="center"/>
        <w:rPr>
          <w:rFonts w:hint="eastAsia" w:ascii="黑体" w:hAnsi="ˎ̥" w:eastAsia="黑体"/>
          <w:color w:val="auto"/>
          <w:sz w:val="32"/>
          <w:szCs w:val="32"/>
        </w:rPr>
      </w:pPr>
    </w:p>
    <w:p w14:paraId="3C5930F7">
      <w:pPr>
        <w:spacing w:line="578" w:lineRule="exact"/>
        <w:jc w:val="center"/>
        <w:rPr>
          <w:rFonts w:hint="eastAsia" w:ascii="黑体" w:hAnsi="ˎ̥" w:eastAsia="黑体"/>
          <w:color w:val="auto"/>
          <w:sz w:val="32"/>
          <w:szCs w:val="32"/>
        </w:rPr>
      </w:pPr>
    </w:p>
    <w:p w14:paraId="2DD71A53">
      <w:pPr>
        <w:spacing w:line="578" w:lineRule="exact"/>
        <w:jc w:val="center"/>
        <w:rPr>
          <w:rFonts w:hint="eastAsia" w:ascii="黑体" w:hAnsi="ˎ̥" w:eastAsia="黑体"/>
          <w:color w:val="auto"/>
          <w:sz w:val="32"/>
          <w:szCs w:val="32"/>
        </w:rPr>
      </w:pPr>
    </w:p>
    <w:p w14:paraId="26B84679">
      <w:pPr>
        <w:spacing w:line="578" w:lineRule="exact"/>
        <w:jc w:val="center"/>
        <w:rPr>
          <w:rFonts w:hint="eastAsia" w:ascii="黑体" w:hAnsi="ˎ̥" w:eastAsia="黑体"/>
          <w:color w:val="auto"/>
          <w:sz w:val="32"/>
          <w:szCs w:val="32"/>
        </w:rPr>
      </w:pPr>
    </w:p>
    <w:p w14:paraId="1DA8D6F0">
      <w:pPr>
        <w:spacing w:line="578" w:lineRule="exact"/>
        <w:jc w:val="center"/>
        <w:rPr>
          <w:rFonts w:hint="eastAsia" w:ascii="黑体" w:hAnsi="ˎ̥" w:eastAsia="黑体"/>
          <w:color w:val="auto"/>
          <w:sz w:val="32"/>
          <w:szCs w:val="32"/>
        </w:rPr>
      </w:pPr>
    </w:p>
    <w:p w14:paraId="2D90603A">
      <w:pPr>
        <w:spacing w:line="578" w:lineRule="exact"/>
        <w:jc w:val="center"/>
        <w:rPr>
          <w:rFonts w:hint="eastAsia" w:ascii="黑体" w:hAnsi="ˎ̥" w:eastAsia="黑体"/>
          <w:color w:val="auto"/>
          <w:sz w:val="32"/>
          <w:szCs w:val="32"/>
        </w:rPr>
      </w:pPr>
    </w:p>
    <w:p w14:paraId="6E245924">
      <w:pPr>
        <w:spacing w:line="578" w:lineRule="exact"/>
        <w:jc w:val="center"/>
        <w:rPr>
          <w:rFonts w:hint="eastAsia" w:ascii="黑体" w:hAnsi="ˎ̥" w:eastAsia="黑体"/>
          <w:color w:val="auto"/>
          <w:sz w:val="32"/>
          <w:szCs w:val="32"/>
        </w:rPr>
      </w:pPr>
    </w:p>
    <w:p w14:paraId="2376276A">
      <w:pPr>
        <w:spacing w:line="578" w:lineRule="exact"/>
        <w:jc w:val="center"/>
        <w:rPr>
          <w:rFonts w:hint="eastAsia" w:ascii="黑体" w:hAnsi="ˎ̥" w:eastAsia="黑体"/>
          <w:color w:val="auto"/>
          <w:sz w:val="32"/>
          <w:szCs w:val="32"/>
        </w:rPr>
      </w:pPr>
    </w:p>
    <w:p w14:paraId="531B2A0A">
      <w:pPr>
        <w:spacing w:line="578" w:lineRule="exact"/>
        <w:jc w:val="center"/>
        <w:rPr>
          <w:rFonts w:hint="eastAsia" w:ascii="黑体" w:hAnsi="ˎ̥" w:eastAsia="黑体"/>
          <w:color w:val="auto"/>
          <w:sz w:val="32"/>
          <w:szCs w:val="32"/>
        </w:rPr>
      </w:pPr>
    </w:p>
    <w:p w14:paraId="5B865602">
      <w:pPr>
        <w:spacing w:line="578" w:lineRule="exact"/>
        <w:jc w:val="center"/>
        <w:rPr>
          <w:rFonts w:hint="eastAsia" w:ascii="黑体" w:hAnsi="ˎ̥" w:eastAsia="黑体"/>
          <w:color w:val="auto"/>
          <w:sz w:val="32"/>
          <w:szCs w:val="32"/>
        </w:rPr>
      </w:pPr>
    </w:p>
    <w:p w14:paraId="0D377267">
      <w:pPr>
        <w:spacing w:line="578" w:lineRule="exact"/>
        <w:jc w:val="center"/>
        <w:rPr>
          <w:rFonts w:hint="eastAsia" w:ascii="黑体" w:hAnsi="ˎ̥" w:eastAsia="黑体"/>
          <w:color w:val="auto"/>
          <w:sz w:val="32"/>
          <w:szCs w:val="32"/>
        </w:rPr>
      </w:pPr>
    </w:p>
    <w:p w14:paraId="68861B22">
      <w:pPr>
        <w:spacing w:line="578" w:lineRule="exact"/>
        <w:jc w:val="both"/>
        <w:rPr>
          <w:rFonts w:hint="eastAsia" w:ascii="黑体" w:hAnsi="ˎ̥" w:eastAsia="黑体"/>
          <w:color w:val="auto"/>
          <w:sz w:val="32"/>
          <w:szCs w:val="32"/>
        </w:rPr>
      </w:pPr>
    </w:p>
    <w:p w14:paraId="042CF95E">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14:paraId="14DB1743">
      <w:pPr>
        <w:spacing w:line="578" w:lineRule="exact"/>
        <w:ind w:firstLine="645"/>
        <w:rPr>
          <w:rFonts w:hint="eastAsia" w:ascii="黑体" w:hAnsi="黑体" w:eastAsia="黑体" w:cs="黑体"/>
          <w:color w:val="auto"/>
          <w:sz w:val="32"/>
          <w:szCs w:val="32"/>
        </w:rPr>
      </w:pPr>
    </w:p>
    <w:p w14:paraId="45E98BF6">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14:paraId="7492BB27">
      <w:pPr>
        <w:spacing w:line="578" w:lineRule="exact"/>
        <w:ind w:firstLine="645"/>
        <w:rPr>
          <w:rFonts w:hint="eastAsia" w:ascii="黑体" w:hAnsi="黑体" w:eastAsia="黑体" w:cs="黑体"/>
          <w:color w:val="auto"/>
          <w:sz w:val="32"/>
          <w:szCs w:val="32"/>
        </w:rPr>
      </w:pPr>
      <w:bookmarkStart w:id="31" w:name="_Toc26621_WPSOffice_Level2"/>
      <w:bookmarkStart w:id="32" w:name="_Toc14349_WPSOffice_Level2"/>
      <w:bookmarkStart w:id="33" w:name="_Toc30334_WPSOffice_Level2"/>
      <w:bookmarkStart w:id="34" w:name="_Toc28622_WPSOffice_Level2"/>
      <w:bookmarkStart w:id="35" w:name="_Toc25608_WPSOffice_Level2"/>
      <w:bookmarkStart w:id="36" w:name="_Toc23139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7858_WPSOffice_Level2"/>
      <w:bookmarkStart w:id="38" w:name="_Toc5489_WPSOffice_Level2"/>
      <w:bookmarkStart w:id="39" w:name="_Toc3262_WPSOffice_Level2"/>
      <w:bookmarkStart w:id="40" w:name="_Toc17626_WPSOffice_Level2"/>
      <w:bookmarkStart w:id="41" w:name="_Toc13854_WPSOffice_Level2"/>
      <w:bookmarkStart w:id="42" w:name="_Toc14658_WPSOffice_Level2"/>
    </w:p>
    <w:p w14:paraId="01507360">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21415_WPSOffice_Level2"/>
      <w:bookmarkStart w:id="44" w:name="_Toc13701_WPSOffice_Level2"/>
      <w:bookmarkStart w:id="45" w:name="_Toc23493_WPSOffice_Level2"/>
      <w:bookmarkStart w:id="46" w:name="_Toc23591_WPSOffice_Level2"/>
      <w:bookmarkStart w:id="47" w:name="_Toc4265_WPSOffice_Level2"/>
      <w:bookmarkStart w:id="48" w:name="_Toc7988_WPSOffice_Level2"/>
    </w:p>
    <w:p w14:paraId="3C93373A">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14:paraId="5156D659">
      <w:pPr>
        <w:spacing w:line="578" w:lineRule="exact"/>
        <w:ind w:firstLine="645"/>
        <w:rPr>
          <w:rFonts w:hint="eastAsia" w:ascii="黑体" w:hAnsi="黑体" w:eastAsia="黑体" w:cs="黑体"/>
          <w:color w:val="auto"/>
          <w:sz w:val="32"/>
          <w:szCs w:val="32"/>
        </w:rPr>
      </w:pPr>
      <w:bookmarkStart w:id="49" w:name="_Toc22783_WPSOffice_Level2"/>
      <w:bookmarkStart w:id="50" w:name="_Toc7879_WPSOffice_Level2"/>
      <w:bookmarkStart w:id="51" w:name="_Toc23829_WPSOffice_Level2"/>
      <w:bookmarkStart w:id="52" w:name="_Toc25166_WPSOffice_Level2"/>
      <w:bookmarkStart w:id="53" w:name="_Toc13516_WPSOffice_Level2"/>
      <w:bookmarkStart w:id="54" w:name="_Toc2158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8373_WPSOffice_Level2"/>
      <w:bookmarkStart w:id="56" w:name="_Toc17833_WPSOffice_Level2"/>
      <w:bookmarkStart w:id="57" w:name="_Toc25362_WPSOffice_Level2"/>
      <w:bookmarkStart w:id="58" w:name="_Toc5343_WPSOffice_Level2"/>
      <w:bookmarkStart w:id="59" w:name="_Toc2632_WPSOffice_Level2"/>
      <w:bookmarkStart w:id="60" w:name="_Toc17283_WPSOffice_Level2"/>
    </w:p>
    <w:p w14:paraId="6C55990A">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14:paraId="45DF0052">
      <w:pPr>
        <w:spacing w:line="578" w:lineRule="exact"/>
        <w:ind w:left="1118" w:leftChars="304" w:hanging="480" w:hangingChars="150"/>
        <w:rPr>
          <w:rFonts w:hint="eastAsia" w:ascii="黑体" w:hAnsi="黑体" w:eastAsia="黑体" w:cs="黑体"/>
          <w:color w:val="auto"/>
          <w:sz w:val="32"/>
          <w:szCs w:val="32"/>
        </w:rPr>
      </w:pPr>
      <w:bookmarkStart w:id="61" w:name="_Toc1533_WPSOffice_Level2"/>
      <w:bookmarkStart w:id="62" w:name="_Toc6020_WPSOffice_Level2"/>
      <w:bookmarkStart w:id="63" w:name="_Toc13345_WPSOffice_Level2"/>
      <w:bookmarkStart w:id="64" w:name="_Toc5594_WPSOffice_Level2"/>
      <w:bookmarkStart w:id="65" w:name="_Toc21310_WPSOffice_Level2"/>
      <w:bookmarkStart w:id="66" w:name="_Toc11799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14:paraId="7FD9F603">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14:paraId="461AB26A">
      <w:pPr>
        <w:spacing w:line="578" w:lineRule="exact"/>
        <w:ind w:firstLine="640"/>
        <w:rPr>
          <w:rFonts w:hint="eastAsia" w:ascii="黑体" w:hAnsi="黑体" w:eastAsia="黑体" w:cs="黑体"/>
          <w:color w:val="auto"/>
          <w:sz w:val="32"/>
          <w:szCs w:val="32"/>
        </w:rPr>
      </w:pPr>
      <w:bookmarkStart w:id="67" w:name="_Toc29886_WPSOffice_Level2"/>
      <w:bookmarkStart w:id="68" w:name="_Toc19961_WPSOffice_Level2"/>
      <w:bookmarkStart w:id="69" w:name="_Toc9377_WPSOffice_Level2"/>
      <w:bookmarkStart w:id="70" w:name="_Toc1820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14:paraId="020DA7BA">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14:paraId="52B5E5B4">
      <w:pPr>
        <w:spacing w:line="578" w:lineRule="exact"/>
        <w:rPr>
          <w:rFonts w:hint="eastAsia" w:ascii="黑体" w:hAnsi="黑体" w:eastAsia="黑体" w:cs="黑体"/>
          <w:color w:val="auto"/>
          <w:sz w:val="32"/>
          <w:szCs w:val="32"/>
        </w:rPr>
      </w:pPr>
    </w:p>
    <w:p w14:paraId="2D8D855E">
      <w:pPr>
        <w:spacing w:line="578" w:lineRule="exact"/>
        <w:rPr>
          <w:rFonts w:hint="eastAsia" w:ascii="黑体" w:hAnsi="黑体" w:eastAsia="黑体" w:cs="黑体"/>
          <w:color w:val="auto"/>
          <w:sz w:val="32"/>
          <w:szCs w:val="32"/>
        </w:rPr>
      </w:pPr>
    </w:p>
    <w:p w14:paraId="29536AF4">
      <w:pPr>
        <w:spacing w:line="578" w:lineRule="exact"/>
        <w:rPr>
          <w:rFonts w:hint="eastAsia" w:ascii="黑体" w:hAnsi="黑体" w:eastAsia="黑体" w:cs="黑体"/>
          <w:color w:val="auto"/>
          <w:sz w:val="32"/>
          <w:szCs w:val="32"/>
        </w:rPr>
      </w:pPr>
    </w:p>
    <w:p w14:paraId="09BE605B">
      <w:pPr>
        <w:spacing w:line="578" w:lineRule="exact"/>
        <w:rPr>
          <w:rFonts w:hint="eastAsia" w:ascii="黑体" w:hAnsi="黑体" w:eastAsia="黑体" w:cs="黑体"/>
          <w:color w:val="auto"/>
          <w:sz w:val="32"/>
          <w:szCs w:val="32"/>
        </w:rPr>
      </w:pPr>
    </w:p>
    <w:p w14:paraId="1A7125F1">
      <w:pPr>
        <w:spacing w:line="578" w:lineRule="exact"/>
        <w:rPr>
          <w:rFonts w:hint="eastAsia" w:ascii="黑体" w:hAnsi="黑体" w:eastAsia="黑体" w:cs="黑体"/>
          <w:color w:val="auto"/>
          <w:sz w:val="32"/>
          <w:szCs w:val="32"/>
        </w:rPr>
      </w:pPr>
    </w:p>
    <w:p w14:paraId="7F250C6A">
      <w:pPr>
        <w:spacing w:line="578" w:lineRule="exact"/>
        <w:rPr>
          <w:rFonts w:hint="eastAsia" w:ascii="黑体" w:hAnsi="黑体" w:eastAsia="黑体" w:cs="黑体"/>
          <w:color w:val="auto"/>
          <w:sz w:val="32"/>
          <w:szCs w:val="32"/>
        </w:rPr>
      </w:pPr>
    </w:p>
    <w:p w14:paraId="53501FC4">
      <w:pPr>
        <w:spacing w:line="578" w:lineRule="exact"/>
        <w:rPr>
          <w:rFonts w:hint="eastAsia" w:ascii="黑体" w:hAnsi="黑体" w:eastAsia="黑体" w:cs="黑体"/>
          <w:color w:val="auto"/>
          <w:sz w:val="32"/>
          <w:szCs w:val="32"/>
        </w:rPr>
      </w:pPr>
    </w:p>
    <w:p w14:paraId="7EECF556">
      <w:pPr>
        <w:spacing w:line="578" w:lineRule="exact"/>
        <w:rPr>
          <w:rFonts w:hint="eastAsia" w:ascii="黑体" w:hAnsi="黑体" w:eastAsia="黑体" w:cs="黑体"/>
          <w:color w:val="auto"/>
          <w:sz w:val="32"/>
          <w:szCs w:val="32"/>
        </w:rPr>
      </w:pPr>
    </w:p>
    <w:p w14:paraId="635E87B6">
      <w:pPr>
        <w:spacing w:line="578" w:lineRule="exact"/>
        <w:rPr>
          <w:rFonts w:hint="eastAsia" w:ascii="黑体" w:hAnsi="黑体" w:eastAsia="黑体" w:cs="黑体"/>
          <w:color w:val="auto"/>
          <w:sz w:val="32"/>
          <w:szCs w:val="32"/>
        </w:rPr>
      </w:pPr>
    </w:p>
    <w:p w14:paraId="548FA555">
      <w:pPr>
        <w:spacing w:line="578" w:lineRule="exact"/>
        <w:rPr>
          <w:rFonts w:hint="eastAsia" w:ascii="黑体" w:hAnsi="黑体" w:eastAsia="黑体" w:cs="黑体"/>
          <w:color w:val="auto"/>
          <w:sz w:val="32"/>
          <w:szCs w:val="32"/>
        </w:rPr>
      </w:pPr>
    </w:p>
    <w:p w14:paraId="58242433">
      <w:pPr>
        <w:spacing w:line="578" w:lineRule="exact"/>
        <w:rPr>
          <w:rFonts w:hint="eastAsia" w:ascii="黑体" w:hAnsi="黑体" w:eastAsia="黑体" w:cs="黑体"/>
          <w:color w:val="auto"/>
          <w:sz w:val="32"/>
          <w:szCs w:val="32"/>
        </w:rPr>
      </w:pPr>
    </w:p>
    <w:p w14:paraId="77149669">
      <w:pPr>
        <w:spacing w:line="578" w:lineRule="exact"/>
        <w:jc w:val="center"/>
        <w:rPr>
          <w:rFonts w:hint="eastAsia" w:ascii="黑体" w:hAnsi="ˎ̥" w:eastAsia="黑体"/>
          <w:color w:val="auto"/>
          <w:sz w:val="32"/>
          <w:szCs w:val="32"/>
        </w:rPr>
      </w:pPr>
      <w:bookmarkStart w:id="71" w:name="_Toc16686_WPSOffice_Level1"/>
      <w:bookmarkStart w:id="72" w:name="_Toc27590_WPSOffice_Level1"/>
      <w:bookmarkStart w:id="73" w:name="_Toc28629_WPSOffice_Level1"/>
      <w:bookmarkStart w:id="74" w:name="_Toc31264_WPSOffice_Level1"/>
      <w:bookmarkStart w:id="75" w:name="_Toc4402_WPSOffice_Level1"/>
      <w:bookmarkStart w:id="76" w:name="_Toc29683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14:paraId="1AE7F2DC">
      <w:pPr>
        <w:spacing w:line="578" w:lineRule="exact"/>
        <w:jc w:val="center"/>
        <w:rPr>
          <w:rFonts w:hint="eastAsia" w:ascii="黑体" w:hAnsi="ˎ̥" w:eastAsia="黑体"/>
          <w:color w:val="auto"/>
          <w:sz w:val="32"/>
          <w:szCs w:val="32"/>
        </w:rPr>
      </w:pPr>
    </w:p>
    <w:p w14:paraId="589202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305.30</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305.30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年度相比，收入、支出总计各增加45.98万元，增长</w:t>
      </w:r>
      <w:r>
        <w:rPr>
          <w:rFonts w:hint="default" w:ascii="仿宋_GB2312" w:hAnsi="ˎ̥" w:eastAsia="仿宋_GB2312"/>
          <w:color w:val="auto"/>
          <w:sz w:val="32"/>
          <w:szCs w:val="32"/>
          <w:lang w:val="en-US"/>
        </w:rPr>
        <w:t>17.73</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2024年将事业收入纳入决算</w:t>
      </w:r>
      <w:r>
        <w:rPr>
          <w:rFonts w:hint="eastAsia" w:ascii="仿宋_GB2312" w:hAnsi="ˎ̥" w:eastAsia="仿宋_GB2312"/>
          <w:color w:val="auto"/>
          <w:sz w:val="32"/>
          <w:szCs w:val="32"/>
        </w:rPr>
        <w:t>。</w:t>
      </w:r>
    </w:p>
    <w:p w14:paraId="5BD2B7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4FE74E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305.30</w:t>
      </w:r>
      <w:r>
        <w:rPr>
          <w:rFonts w:hint="eastAsia" w:ascii="仿宋_GB2312" w:hAnsi="ˎ̥" w:eastAsia="仿宋_GB2312"/>
          <w:color w:val="auto"/>
          <w:sz w:val="32"/>
          <w:szCs w:val="32"/>
        </w:rPr>
        <w:t>万元。</w:t>
      </w:r>
    </w:p>
    <w:p w14:paraId="075E82DA">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相同。</w:t>
      </w: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相同。</w:t>
      </w:r>
    </w:p>
    <w:p w14:paraId="443E95D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12F617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279.84</w:t>
      </w:r>
      <w:r>
        <w:rPr>
          <w:rFonts w:hint="eastAsia" w:ascii="仿宋_GB2312" w:hAnsi="ˎ̥" w:eastAsia="仿宋_GB2312"/>
          <w:color w:val="auto"/>
          <w:sz w:val="32"/>
          <w:szCs w:val="32"/>
        </w:rPr>
        <w:t>万元。</w:t>
      </w:r>
    </w:p>
    <w:p w14:paraId="7A19E1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相同。</w:t>
      </w:r>
    </w:p>
    <w:p w14:paraId="7E5130C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25.45</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因</w:t>
      </w:r>
      <w:r>
        <w:rPr>
          <w:rFonts w:hint="eastAsia" w:ascii="仿宋_GB2312" w:hAnsi="ˎ̥" w:eastAsia="仿宋_GB2312"/>
          <w:color w:val="auto"/>
          <w:sz w:val="32"/>
          <w:szCs w:val="32"/>
          <w:lang w:val="en-US" w:eastAsia="zh-CN"/>
        </w:rPr>
        <w:t>2024年决算中纳入事业收入核算，导致年末结余</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25.45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2023年决算中只包含财政拨款收入，2024年中包含事业收入</w:t>
      </w:r>
      <w:r>
        <w:rPr>
          <w:rFonts w:hint="eastAsia" w:ascii="仿宋_GB2312" w:hAnsi="ˎ̥" w:eastAsia="仿宋_GB2312"/>
          <w:color w:val="auto"/>
          <w:sz w:val="32"/>
          <w:szCs w:val="32"/>
        </w:rPr>
        <w:t>。</w:t>
      </w:r>
    </w:p>
    <w:p w14:paraId="46377F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305.30</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266.21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87.20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%；事业收入</w:t>
      </w:r>
      <w:r>
        <w:rPr>
          <w:rFonts w:hint="eastAsia" w:ascii="仿宋_GB2312" w:hAnsi="ˎ̥" w:eastAsia="仿宋_GB2312"/>
          <w:color w:val="auto"/>
          <w:sz w:val="32"/>
          <w:szCs w:val="32"/>
          <w:lang w:val="en-US" w:eastAsia="zh-CN"/>
        </w:rPr>
        <w:t>39.09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12.80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%；其他收入</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14:paraId="7B9776D3">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14:paraId="3A20E1B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279.84</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279.84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14:paraId="500ACD9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14:paraId="694938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266.21</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266.21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年度相比，财政拨款收入增加6.88万元，增长（下降）</w:t>
      </w:r>
      <w:r>
        <w:rPr>
          <w:rFonts w:hint="eastAsia" w:ascii="仿宋_GB2312" w:hAnsi="ˎ̥" w:eastAsia="仿宋_GB2312"/>
          <w:color w:val="auto"/>
          <w:sz w:val="32"/>
          <w:szCs w:val="32"/>
          <w:lang w:val="en-US" w:eastAsia="zh-CN"/>
        </w:rPr>
        <w:t>2.65</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单位人员增加</w:t>
      </w:r>
      <w:r>
        <w:rPr>
          <w:rFonts w:hint="eastAsia" w:ascii="仿宋_GB2312" w:hAnsi="ˎ̥" w:eastAsia="仿宋_GB2312"/>
          <w:color w:val="auto"/>
          <w:sz w:val="32"/>
          <w:szCs w:val="32"/>
        </w:rPr>
        <w:t>。支出增加6.88万元，增长（下降）</w:t>
      </w:r>
      <w:r>
        <w:rPr>
          <w:rFonts w:hint="eastAsia" w:ascii="仿宋_GB2312" w:hAnsi="ˎ̥" w:eastAsia="仿宋_GB2312"/>
          <w:color w:val="auto"/>
          <w:sz w:val="32"/>
          <w:szCs w:val="32"/>
          <w:lang w:val="en-US" w:eastAsia="zh-CN"/>
        </w:rPr>
        <w:t>2.65</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单位人员增加</w:t>
      </w:r>
      <w:r>
        <w:rPr>
          <w:rFonts w:hint="eastAsia" w:ascii="仿宋_GB2312" w:hAnsi="ˎ̥" w:eastAsia="仿宋_GB2312"/>
          <w:color w:val="auto"/>
          <w:sz w:val="32"/>
          <w:szCs w:val="32"/>
        </w:rPr>
        <w:t>。</w:t>
      </w:r>
    </w:p>
    <w:p w14:paraId="45444C4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相同</w:t>
      </w:r>
      <w:r>
        <w:rPr>
          <w:rFonts w:hint="eastAsia" w:ascii="仿宋_GB2312" w:hAnsi="ˎ̥" w:eastAsia="仿宋_GB2312"/>
          <w:color w:val="auto"/>
          <w:sz w:val="32"/>
          <w:szCs w:val="32"/>
        </w:rPr>
        <w:t>。</w:t>
      </w:r>
    </w:p>
    <w:p w14:paraId="6569B24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相同。</w:t>
      </w:r>
    </w:p>
    <w:p w14:paraId="767BF4A0">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14:paraId="359370A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23005_WPSOffice_Level2"/>
      <w:bookmarkStart w:id="78" w:name="_Toc9989_WPSOffice_Level2"/>
      <w:bookmarkStart w:id="79" w:name="_Toc19665_WPSOffice_Level2"/>
      <w:bookmarkStart w:id="80" w:name="_Toc13694_WPSOffice_Level2"/>
      <w:bookmarkStart w:id="81" w:name="_Toc17398_WPSOffice_Level2"/>
      <w:bookmarkStart w:id="82" w:name="_Toc21737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14:paraId="29C669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266.21</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87.19</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6.88</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2.65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单位人员增加</w:t>
      </w:r>
      <w:r>
        <w:rPr>
          <w:rFonts w:hint="eastAsia" w:ascii="仿宋_GB2312" w:hAnsi="ˎ̥" w:eastAsia="仿宋_GB2312"/>
          <w:color w:val="auto"/>
          <w:sz w:val="32"/>
          <w:szCs w:val="32"/>
        </w:rPr>
        <w:t>。</w:t>
      </w:r>
    </w:p>
    <w:p w14:paraId="482A63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3" w:name="_Toc27767_WPSOffice_Level2"/>
      <w:bookmarkStart w:id="84" w:name="_Toc2711_WPSOffice_Level2"/>
      <w:bookmarkStart w:id="85" w:name="_Toc18793_WPSOffice_Level2"/>
      <w:bookmarkStart w:id="86" w:name="_Toc19535_WPSOffice_Level2"/>
      <w:bookmarkStart w:id="87" w:name="_Toc19075_WPSOffice_Level2"/>
      <w:bookmarkStart w:id="88" w:name="_Toc23864_WPSOffice_Level2"/>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14:paraId="7451463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266.21</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4.62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1.73</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23.89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8.97</w:t>
      </w:r>
      <w:r>
        <w:rPr>
          <w:rFonts w:hint="eastAsia" w:ascii="仿宋_GB2312" w:hAnsi="ˎ̥" w:eastAsia="仿宋_GB2312"/>
          <w:color w:val="auto"/>
          <w:sz w:val="32"/>
          <w:szCs w:val="32"/>
        </w:rPr>
        <w:t>%；</w:t>
      </w:r>
      <w:r>
        <w:rPr>
          <w:rFonts w:hint="eastAsia" w:ascii="仿宋_GB2312" w:hAnsi="ˎ̥" w:eastAsia="仿宋_GB2312"/>
          <w:color w:val="auto"/>
          <w:sz w:val="32"/>
          <w:szCs w:val="32"/>
        </w:rPr>
        <w:tab/>
      </w:r>
      <w:r>
        <w:rPr>
          <w:rFonts w:hint="eastAsia" w:ascii="仿宋_GB2312" w:hAnsi="ˎ̥" w:eastAsia="仿宋_GB2312"/>
          <w:color w:val="auto"/>
          <w:sz w:val="32"/>
          <w:szCs w:val="32"/>
        </w:rPr>
        <w:t>卫生健康支出</w:t>
      </w:r>
      <w:r>
        <w:rPr>
          <w:rFonts w:hint="eastAsia" w:ascii="仿宋_GB2312" w:hAnsi="ˎ̥" w:eastAsia="仿宋_GB2312"/>
          <w:b/>
          <w:bCs/>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204.99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77.00</w:t>
      </w:r>
      <w:r>
        <w:rPr>
          <w:rFonts w:hint="eastAsia" w:ascii="仿宋_GB2312" w:hAnsi="ˎ̥" w:eastAsia="仿宋_GB2312"/>
          <w:color w:val="auto"/>
          <w:sz w:val="32"/>
          <w:szCs w:val="32"/>
        </w:rPr>
        <w:t>%；行政事业单位医疗</w:t>
      </w:r>
      <w:r>
        <w:rPr>
          <w:rFonts w:hint="eastAsia" w:ascii="仿宋_GB2312" w:hAnsi="ˎ̥" w:eastAsia="仿宋_GB2312"/>
          <w:b/>
          <w:bCs/>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17.36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6.53</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32.71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12.29</w:t>
      </w:r>
      <w:r>
        <w:rPr>
          <w:rFonts w:hint="eastAsia" w:ascii="仿宋_GB2312" w:hAnsi="ˎ̥" w:eastAsia="仿宋_GB2312"/>
          <w:color w:val="auto"/>
          <w:sz w:val="32"/>
          <w:szCs w:val="32"/>
        </w:rPr>
        <w:t>%。</w:t>
      </w:r>
    </w:p>
    <w:p w14:paraId="41E2AB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9502_WPSOffice_Level2"/>
      <w:bookmarkStart w:id="90" w:name="_Toc15415_WPSOffice_Level2"/>
      <w:bookmarkStart w:id="91" w:name="_Toc25136_WPSOffice_Level2"/>
      <w:bookmarkStart w:id="92" w:name="_Toc21701_WPSOffice_Level2"/>
      <w:bookmarkStart w:id="93" w:name="_Toc22318_WPSOffice_Level2"/>
      <w:bookmarkStart w:id="94" w:name="_Toc29364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14:paraId="18689E2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266.21</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266.21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14:paraId="19CB3DE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一般公共服务（类）群众团体事务（款）工会事务（项）。</w:t>
      </w:r>
    </w:p>
    <w:p w14:paraId="47EDB3C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4.62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4.62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，具体原因是单位年末人数比年初人数增加</w:t>
      </w:r>
      <w:r>
        <w:rPr>
          <w:rFonts w:hint="eastAsia" w:ascii="仿宋_GB2312" w:hAnsi="ˎ̥" w:eastAsia="仿宋_GB2312"/>
          <w:color w:val="auto"/>
          <w:sz w:val="32"/>
          <w:szCs w:val="32"/>
        </w:rPr>
        <w:t>。</w:t>
      </w:r>
    </w:p>
    <w:p w14:paraId="0B787D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2.</w:t>
      </w:r>
      <w:r>
        <w:rPr>
          <w:rFonts w:hint="eastAsia" w:ascii="仿宋_GB2312" w:hAnsi="ˎ̥" w:eastAsia="仿宋_GB2312"/>
          <w:b/>
          <w:color w:val="auto"/>
          <w:sz w:val="32"/>
          <w:szCs w:val="32"/>
        </w:rPr>
        <w:t>社会保障和就业支出（类）行政事业单位养老支出（款）机关事业单位基本养老保险缴费支出（项）。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23.89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23.89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686EE5A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3.</w:t>
      </w:r>
      <w:r>
        <w:rPr>
          <w:rFonts w:hint="eastAsia" w:ascii="仿宋_GB2312" w:hAnsi="ˎ̥" w:eastAsia="仿宋_GB2312"/>
          <w:b/>
          <w:color w:val="auto"/>
          <w:sz w:val="32"/>
          <w:szCs w:val="32"/>
        </w:rPr>
        <w:t>卫生健康支出（类）基层医疗卫生机构（款）乡镇卫生院（项）。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187.63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187.63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5A61641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4.</w:t>
      </w:r>
      <w:r>
        <w:rPr>
          <w:rFonts w:hint="eastAsia" w:ascii="仿宋_GB2312" w:hAnsi="ˎ̥" w:eastAsia="仿宋_GB2312"/>
          <w:b/>
          <w:color w:val="auto"/>
          <w:sz w:val="32"/>
          <w:szCs w:val="32"/>
        </w:rPr>
        <w:t>卫生健康支出（类）行政事业单位医疗（款）事业单位医疗（项）。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12.99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12.99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7BD8440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5.</w:t>
      </w:r>
      <w:r>
        <w:rPr>
          <w:rFonts w:hint="eastAsia" w:ascii="仿宋_GB2312" w:hAnsi="ˎ̥" w:eastAsia="仿宋_GB2312"/>
          <w:b/>
          <w:color w:val="auto"/>
          <w:sz w:val="32"/>
          <w:szCs w:val="32"/>
        </w:rPr>
        <w:t>卫生健康支出（类）行政事业单位医疗（款）公务员医疗补助（项）。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2.57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2.57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15BC5AB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6.</w:t>
      </w:r>
      <w:r>
        <w:rPr>
          <w:rFonts w:hint="eastAsia" w:ascii="仿宋_GB2312" w:hAnsi="ˎ̥" w:eastAsia="仿宋_GB2312"/>
          <w:b/>
          <w:color w:val="auto"/>
          <w:sz w:val="32"/>
          <w:szCs w:val="32"/>
        </w:rPr>
        <w:t>卫生健康支出（类）行政事业单位医疗（款）公务员医疗补助（项）。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1.80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1.80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0BC6D53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7.</w:t>
      </w:r>
      <w:r>
        <w:rPr>
          <w:rFonts w:hint="eastAsia" w:ascii="仿宋_GB2312" w:hAnsi="ˎ̥" w:eastAsia="仿宋_GB2312"/>
          <w:b/>
          <w:color w:val="auto"/>
          <w:sz w:val="32"/>
          <w:szCs w:val="32"/>
        </w:rPr>
        <w:t>住房保障支出（类）住房改革支出（款）住房公积金（项）。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21.21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21.21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428B9D7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8.</w:t>
      </w:r>
      <w:r>
        <w:rPr>
          <w:rFonts w:hint="eastAsia" w:ascii="仿宋_GB2312" w:hAnsi="ˎ̥" w:eastAsia="仿宋_GB2312"/>
          <w:b/>
          <w:color w:val="auto"/>
          <w:sz w:val="32"/>
          <w:szCs w:val="32"/>
        </w:rPr>
        <w:t>住房保障支出（类）住房改革支出（款）购房补贴（项）。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11.50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11.50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2D0589E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14:paraId="25734CF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266.21</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252.76</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13.45</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21CD1B43">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14:paraId="392664F6">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14:paraId="14E0402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林芝市巴宜区林芝镇卫生院</w:t>
      </w:r>
      <w:r>
        <w:rPr>
          <w:rFonts w:hint="eastAsia" w:ascii="仿宋_GB2312" w:hAnsi="ˎ̥" w:eastAsia="仿宋_GB2312"/>
          <w:color w:val="auto"/>
          <w:sz w:val="32"/>
          <w:szCs w:val="32"/>
          <w:lang w:val="en-US" w:eastAsia="zh-CN"/>
        </w:rPr>
        <w:t>2024年度无政府性基金预算财政拨款支出。</w:t>
      </w:r>
    </w:p>
    <w:p w14:paraId="6BAFF952">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14:paraId="70D4BD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林芝市巴宜区林芝镇卫生院</w:t>
      </w:r>
      <w:r>
        <w:rPr>
          <w:rFonts w:hint="eastAsia" w:ascii="仿宋_GB2312" w:hAnsi="ˎ̥" w:eastAsia="仿宋_GB2312"/>
          <w:color w:val="auto"/>
          <w:sz w:val="32"/>
          <w:szCs w:val="32"/>
          <w:lang w:val="en-US" w:eastAsia="zh-CN"/>
        </w:rPr>
        <w:t>2024年度无国有资本经营预算财政拨款支出。</w:t>
      </w:r>
    </w:p>
    <w:p w14:paraId="19A56DB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14:paraId="58B441B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14:paraId="66075E4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0.36</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0.36</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w:t>
      </w:r>
      <w:r>
        <w:rPr>
          <w:rFonts w:hint="eastAsia" w:ascii="仿宋_GB2312" w:hAnsi="ˎ̥" w:eastAsia="仿宋_GB2312"/>
          <w:color w:val="auto"/>
          <w:sz w:val="32"/>
          <w:szCs w:val="32"/>
          <w:lang w:eastAsia="zh-CN"/>
        </w:rPr>
        <w:t>相同</w:t>
      </w:r>
      <w:r>
        <w:rPr>
          <w:rFonts w:hint="eastAsia" w:ascii="仿宋_GB2312" w:hAnsi="ˎ̥" w:eastAsia="仿宋_GB2312"/>
          <w:color w:val="auto"/>
          <w:sz w:val="32"/>
          <w:szCs w:val="32"/>
        </w:rPr>
        <w:t>。</w:t>
      </w:r>
    </w:p>
    <w:p w14:paraId="51E1EDEF">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14:paraId="0A5EE22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0.36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%。具体情况如下：</w:t>
      </w:r>
    </w:p>
    <w:p w14:paraId="71ED61B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0.36</w:t>
      </w:r>
      <w:r>
        <w:rPr>
          <w:rFonts w:hint="eastAsia" w:ascii="仿宋_GB2312" w:hAnsi="ˎ̥" w:eastAsia="仿宋_GB2312"/>
          <w:color w:val="auto"/>
          <w:sz w:val="32"/>
          <w:szCs w:val="32"/>
        </w:rPr>
        <w:t>万元。其中：</w:t>
      </w:r>
    </w:p>
    <w:p w14:paraId="3502533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517A59F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0.36</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日常加油等支出</w:t>
      </w:r>
      <w:r>
        <w:rPr>
          <w:rFonts w:hint="eastAsia" w:ascii="仿宋_GB2312" w:hAnsi="ˎ̥" w:eastAsia="仿宋_GB2312"/>
          <w:color w:val="auto"/>
          <w:sz w:val="32"/>
          <w:szCs w:val="32"/>
        </w:rPr>
        <w:t>。</w:t>
      </w:r>
    </w:p>
    <w:p w14:paraId="0D3EBA7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w:t>
      </w:r>
      <w:r>
        <w:rPr>
          <w:rFonts w:hint="eastAsia" w:ascii="仿宋_GB2312" w:hAnsi="ˎ̥" w:eastAsia="仿宋_GB2312"/>
          <w:color w:val="auto"/>
          <w:sz w:val="32"/>
          <w:szCs w:val="32"/>
          <w:lang w:eastAsia="zh-CN"/>
        </w:rPr>
        <w:t>相同</w:t>
      </w:r>
      <w:r>
        <w:rPr>
          <w:rFonts w:hint="eastAsia" w:ascii="仿宋_GB2312" w:hAnsi="ˎ̥" w:eastAsia="仿宋_GB2312"/>
          <w:color w:val="auto"/>
          <w:sz w:val="32"/>
          <w:szCs w:val="32"/>
        </w:rPr>
        <w:t>。</w:t>
      </w:r>
    </w:p>
    <w:p w14:paraId="4A22EF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14:paraId="254D25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lang w:eastAsia="zh-CN"/>
        </w:rPr>
        <w:t>本单位预算绩效自评工作已完成，自评结果为良好，本次绩效评价结果客观反映了年度资金使用效率和工作落实成效，为后续制定年度工作计划、设定绩效目标提供了重要参考。</w:t>
      </w:r>
    </w:p>
    <w:p w14:paraId="0821B8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14:paraId="530ED7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lang w:eastAsia="zh-CN"/>
        </w:rPr>
      </w:pPr>
      <w:bookmarkStart w:id="95" w:name="_Toc8808_WPSOffice_Level1"/>
      <w:bookmarkStart w:id="96" w:name="_Toc8874_WPSOffice_Level1"/>
      <w:bookmarkStart w:id="97" w:name="_Toc11039_WPSOffice_Level1"/>
      <w:bookmarkStart w:id="98" w:name="_Toc15425_WPSOffice_Level1"/>
      <w:bookmarkStart w:id="99" w:name="_Toc4398_WPSOffice_Level1"/>
      <w:bookmarkStart w:id="100" w:name="_Toc17580_WPSOffice_Level1"/>
      <w:r>
        <w:rPr>
          <w:rFonts w:hint="eastAsia" w:ascii="楷体" w:hAnsi="楷体" w:eastAsia="楷体" w:cs="楷体"/>
          <w:bCs/>
          <w:color w:val="auto"/>
          <w:sz w:val="32"/>
          <w:szCs w:val="32"/>
          <w:lang w:eastAsia="zh-CN"/>
        </w:rPr>
        <w:t>无</w:t>
      </w:r>
    </w:p>
    <w:p w14:paraId="0DADEF1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67D41D2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5F6B978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684C30D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67E96A4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4769F10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6EC6786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95"/>
      <w:bookmarkEnd w:id="96"/>
      <w:bookmarkEnd w:id="97"/>
      <w:bookmarkEnd w:id="98"/>
      <w:bookmarkEnd w:id="99"/>
      <w:bookmarkEnd w:id="100"/>
    </w:p>
    <w:p w14:paraId="790DB70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2B4E61CC">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2BB5A7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1CDBB6D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021AAA0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0234775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356204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757B3B0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09F22FA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4E0918A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3DEA4F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4C9D67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15BA7E7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3EB07B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1141CB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2D0E5883">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1678FB7E">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bookmarkStart w:id="101" w:name="_GoBack"/>
      <w:bookmarkEnd w:id="101"/>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CF1C">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300C3C8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D31DA">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64B784A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DD14E66A"/>
    <w:multiLevelType w:val="singleLevel"/>
    <w:tmpl w:val="DD14E66A"/>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52764E8"/>
    <w:rsid w:val="062E1F15"/>
    <w:rsid w:val="09201287"/>
    <w:rsid w:val="0AE577EA"/>
    <w:rsid w:val="0CBC6415"/>
    <w:rsid w:val="0FC80124"/>
    <w:rsid w:val="136F98C7"/>
    <w:rsid w:val="172E2B32"/>
    <w:rsid w:val="17427E68"/>
    <w:rsid w:val="1755065F"/>
    <w:rsid w:val="18FD554F"/>
    <w:rsid w:val="1AE91531"/>
    <w:rsid w:val="1AFC29C9"/>
    <w:rsid w:val="1CA52F2E"/>
    <w:rsid w:val="1DFE370B"/>
    <w:rsid w:val="1E3630B9"/>
    <w:rsid w:val="230E2B44"/>
    <w:rsid w:val="24520858"/>
    <w:rsid w:val="26EEC2B5"/>
    <w:rsid w:val="284073B2"/>
    <w:rsid w:val="29472309"/>
    <w:rsid w:val="2B406E77"/>
    <w:rsid w:val="2C2A0C43"/>
    <w:rsid w:val="2D1E73A5"/>
    <w:rsid w:val="316334DD"/>
    <w:rsid w:val="319B6629"/>
    <w:rsid w:val="32717154"/>
    <w:rsid w:val="32E624BD"/>
    <w:rsid w:val="34941C66"/>
    <w:rsid w:val="34B63260"/>
    <w:rsid w:val="37FDA7E2"/>
    <w:rsid w:val="39AE5D4D"/>
    <w:rsid w:val="3A314D88"/>
    <w:rsid w:val="3A746883"/>
    <w:rsid w:val="3C71186F"/>
    <w:rsid w:val="3CA15DE9"/>
    <w:rsid w:val="3FE61EE5"/>
    <w:rsid w:val="406508EE"/>
    <w:rsid w:val="408D6263"/>
    <w:rsid w:val="41B40CEE"/>
    <w:rsid w:val="42A46FB5"/>
    <w:rsid w:val="448C1600"/>
    <w:rsid w:val="45204AFA"/>
    <w:rsid w:val="46D0003D"/>
    <w:rsid w:val="4718440F"/>
    <w:rsid w:val="47933769"/>
    <w:rsid w:val="48317291"/>
    <w:rsid w:val="485F7024"/>
    <w:rsid w:val="48E70666"/>
    <w:rsid w:val="4C6877E5"/>
    <w:rsid w:val="4D212245"/>
    <w:rsid w:val="4D6A468D"/>
    <w:rsid w:val="4EA86137"/>
    <w:rsid w:val="4F271D67"/>
    <w:rsid w:val="4FCA450C"/>
    <w:rsid w:val="543417F1"/>
    <w:rsid w:val="54C53AFD"/>
    <w:rsid w:val="566456B0"/>
    <w:rsid w:val="56CA7FD0"/>
    <w:rsid w:val="57FA38D1"/>
    <w:rsid w:val="597C22A1"/>
    <w:rsid w:val="5ACC05E3"/>
    <w:rsid w:val="5BBA3091"/>
    <w:rsid w:val="5F7D3333"/>
    <w:rsid w:val="61385890"/>
    <w:rsid w:val="6394319B"/>
    <w:rsid w:val="640048B7"/>
    <w:rsid w:val="6504510C"/>
    <w:rsid w:val="674D174C"/>
    <w:rsid w:val="687436E1"/>
    <w:rsid w:val="6ABF5743"/>
    <w:rsid w:val="6B6F5AA3"/>
    <w:rsid w:val="6CEA6362"/>
    <w:rsid w:val="6D1B0B42"/>
    <w:rsid w:val="6DA45C50"/>
    <w:rsid w:val="6E9A7825"/>
    <w:rsid w:val="6F041963"/>
    <w:rsid w:val="6F670F9B"/>
    <w:rsid w:val="72405EFC"/>
    <w:rsid w:val="737450E0"/>
    <w:rsid w:val="74054476"/>
    <w:rsid w:val="742F38C4"/>
    <w:rsid w:val="74636E9C"/>
    <w:rsid w:val="74AB66DC"/>
    <w:rsid w:val="74C4154C"/>
    <w:rsid w:val="75956FFF"/>
    <w:rsid w:val="77AA2D01"/>
    <w:rsid w:val="77CE60DC"/>
    <w:rsid w:val="7866034B"/>
    <w:rsid w:val="7A642CC4"/>
    <w:rsid w:val="7B202283"/>
    <w:rsid w:val="7CDE1DBD"/>
    <w:rsid w:val="7D292750"/>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4313</Words>
  <Characters>4830</Characters>
  <Lines>67</Lines>
  <Paragraphs>18</Paragraphs>
  <TotalTime>2</TotalTime>
  <ScaleCrop>false</ScaleCrop>
  <LinksUpToDate>false</LinksUpToDate>
  <CharactersWithSpaces>4888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，，无悔之心</cp:lastModifiedBy>
  <cp:lastPrinted>2023-08-03T00:58:00Z</cp:lastPrinted>
  <dcterms:modified xsi:type="dcterms:W3CDTF">2025-12-31T10:32:10Z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62BEC4820EE04D218B436F3F82916A05_13</vt:lpwstr>
  </property>
  <property fmtid="{D5CDD505-2E9C-101B-9397-08002B2CF9AE}" pid="4" name="KSOTemplateDocerSaveRecord">
    <vt:lpwstr>eyJoZGlkIjoiZDk2NmZkMjFmYThjODE4NjczYzM2NTBlZDE5ZTBhMjQiLCJ1c2VySWQiOiI2MDY4NTU4MjgifQ==</vt:lpwstr>
  </property>
</Properties>
</file>