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E356A">
      <w:pPr>
        <w:spacing w:line="578"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林芝市巴宜区</w:t>
      </w:r>
      <w:r>
        <w:rPr>
          <w:rFonts w:hint="eastAsia" w:asciiTheme="majorEastAsia" w:hAnsiTheme="majorEastAsia" w:eastAsiaTheme="majorEastAsia" w:cstheme="majorEastAsia"/>
          <w:b/>
          <w:bCs/>
          <w:sz w:val="44"/>
          <w:szCs w:val="44"/>
          <w:lang w:val="en-US" w:eastAsia="zh-CN"/>
        </w:rPr>
        <w:t>消防救援大队</w:t>
      </w:r>
      <w:r>
        <w:rPr>
          <w:rFonts w:hint="eastAsia" w:asciiTheme="majorEastAsia" w:hAnsiTheme="majorEastAsia" w:eastAsiaTheme="majorEastAsia" w:cstheme="majorEastAsia"/>
          <w:b/>
          <w:bCs/>
          <w:sz w:val="44"/>
          <w:szCs w:val="44"/>
        </w:rPr>
        <w:t>2024年度部门决算公开报告</w:t>
      </w:r>
    </w:p>
    <w:p w14:paraId="6C2B2D3A">
      <w:pPr>
        <w:spacing w:line="578" w:lineRule="exact"/>
        <w:jc w:val="center"/>
        <w:rPr>
          <w:rFonts w:ascii="黑体" w:hAnsi="ˎ̥" w:eastAsia="黑体"/>
          <w:b/>
          <w:sz w:val="32"/>
          <w:szCs w:val="32"/>
        </w:rPr>
      </w:pPr>
    </w:p>
    <w:p w14:paraId="6A8F1018">
      <w:pPr>
        <w:spacing w:line="578" w:lineRule="exact"/>
        <w:jc w:val="center"/>
        <w:rPr>
          <w:rFonts w:ascii="黑体" w:hAnsi="黑体" w:eastAsia="黑体" w:cs="黑体"/>
          <w:sz w:val="44"/>
          <w:szCs w:val="44"/>
        </w:rPr>
      </w:pPr>
      <w:bookmarkStart w:id="0" w:name="_Toc11440_WPSOffice_Type2"/>
      <w:r>
        <w:rPr>
          <w:rFonts w:hint="eastAsia" w:ascii="黑体" w:hAnsi="黑体" w:eastAsia="黑体" w:cs="黑体"/>
          <w:sz w:val="44"/>
          <w:szCs w:val="44"/>
        </w:rPr>
        <w:t>目  录</w:t>
      </w:r>
    </w:p>
    <w:p w14:paraId="6A2F743B">
      <w:pPr>
        <w:pStyle w:val="15"/>
        <w:tabs>
          <w:tab w:val="right" w:leader="dot" w:pos="8306"/>
        </w:tabs>
        <w:spacing w:line="578" w:lineRule="exact"/>
        <w:rPr>
          <w:sz w:val="32"/>
          <w:szCs w:val="32"/>
        </w:rPr>
      </w:pPr>
      <w:r>
        <w:fldChar w:fldCharType="begin"/>
      </w:r>
      <w:r>
        <w:instrText xml:space="preserve"> HYPERLINK \l "_Toc1704_WPSOffice_Level1" </w:instrText>
      </w:r>
      <w:r>
        <w:fldChar w:fldCharType="separate"/>
      </w:r>
      <w:r>
        <w:rPr>
          <w:rFonts w:hint="eastAsia" w:ascii="黑体" w:hAnsi="ˎ̥" w:eastAsia="黑体"/>
          <w:sz w:val="32"/>
          <w:szCs w:val="32"/>
        </w:rPr>
        <w:t>第一部分 基本情况</w:t>
      </w:r>
      <w:r>
        <w:rPr>
          <w:sz w:val="32"/>
          <w:szCs w:val="32"/>
        </w:rPr>
        <w:tab/>
      </w:r>
      <w:r>
        <w:rPr>
          <w:sz w:val="32"/>
          <w:szCs w:val="32"/>
        </w:rPr>
        <w:fldChar w:fldCharType="end"/>
      </w:r>
      <w:r>
        <w:rPr>
          <w:rFonts w:hint="eastAsia"/>
          <w:sz w:val="32"/>
          <w:szCs w:val="32"/>
        </w:rPr>
        <w:t>2</w:t>
      </w:r>
    </w:p>
    <w:p w14:paraId="29CBFE79">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"_Toc20274_WPSOffice_Level2" </w:instrText>
      </w:r>
      <w:r>
        <w:fldChar w:fldCharType="separate"/>
      </w:r>
      <w:r>
        <w:rPr>
          <w:rFonts w:hint="eastAsia" w:ascii="仿宋" w:hAnsi="仿宋" w:eastAsia="仿宋" w:cs="仿宋"/>
          <w:sz w:val="32"/>
          <w:szCs w:val="32"/>
        </w:rPr>
        <w:t>一、部门（单位）职责</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09089809">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"_Toc4833_WPSOffice_Level2" </w:instrText>
      </w:r>
      <w:r>
        <w:fldChar w:fldCharType="separate"/>
      </w:r>
      <w:r>
        <w:rPr>
          <w:rFonts w:hint="eastAsia" w:ascii="仿宋" w:hAnsi="仿宋" w:eastAsia="仿宋" w:cs="仿宋"/>
          <w:sz w:val="32"/>
          <w:szCs w:val="32"/>
        </w:rPr>
        <w:t>二、机构设置</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2</w:t>
      </w:r>
    </w:p>
    <w:p w14:paraId="3B013F23">
      <w:pPr>
        <w:pStyle w:val="15"/>
        <w:tabs>
          <w:tab w:val="right" w:leader="dot" w:pos="8306"/>
        </w:tabs>
        <w:spacing w:line="578" w:lineRule="exact"/>
        <w:rPr>
          <w:sz w:val="32"/>
          <w:szCs w:val="32"/>
        </w:rPr>
      </w:pPr>
      <w:r>
        <w:fldChar w:fldCharType="begin"/>
      </w:r>
      <w:r>
        <w:instrText xml:space="preserve"> HYPERLINK \l "_Toc28253_WPSOffice_Level1" </w:instrText>
      </w:r>
      <w:r>
        <w:fldChar w:fldCharType="separate"/>
      </w:r>
      <w:r>
        <w:rPr>
          <w:rFonts w:hint="eastAsia" w:ascii="黑体" w:hAnsi="ˎ̥" w:eastAsia="黑体"/>
          <w:sz w:val="32"/>
          <w:szCs w:val="32"/>
        </w:rPr>
        <w:t xml:space="preserve">第二部分  </w:t>
      </w:r>
      <w:r>
        <w:rPr>
          <w:rFonts w:ascii="黑体" w:hAnsi="ˎ̥" w:eastAsia="黑体"/>
          <w:sz w:val="32"/>
          <w:szCs w:val="32"/>
        </w:rPr>
        <w:t>2024</w:t>
      </w:r>
      <w:r>
        <w:rPr>
          <w:rFonts w:hint="eastAsia" w:ascii="黑体" w:hAnsi="ˎ̥" w:eastAsia="黑体"/>
          <w:sz w:val="32"/>
          <w:szCs w:val="32"/>
        </w:rPr>
        <w:t>年度部门决算公开表</w:t>
      </w:r>
      <w:r>
        <w:rPr>
          <w:sz w:val="32"/>
          <w:szCs w:val="32"/>
        </w:rPr>
        <w:tab/>
      </w:r>
      <w:r>
        <w:rPr>
          <w:sz w:val="32"/>
          <w:szCs w:val="32"/>
        </w:rPr>
        <w:fldChar w:fldCharType="end"/>
      </w:r>
      <w:r>
        <w:rPr>
          <w:rFonts w:hint="eastAsia"/>
          <w:sz w:val="32"/>
          <w:szCs w:val="32"/>
        </w:rPr>
        <w:t>2</w:t>
      </w:r>
    </w:p>
    <w:p w14:paraId="6E57563D">
      <w:pPr>
        <w:pStyle w:val="15"/>
        <w:tabs>
          <w:tab w:val="right" w:leader="dot" w:pos="8306"/>
        </w:tabs>
        <w:spacing w:line="578" w:lineRule="exact"/>
        <w:rPr>
          <w:sz w:val="32"/>
          <w:szCs w:val="32"/>
        </w:rPr>
      </w:pPr>
      <w:r>
        <w:fldChar w:fldCharType="begin"/>
      </w:r>
      <w:r>
        <w:instrText xml:space="preserve"> HYPERLINK \l "_Toc27590_WPSOffice_Level1" </w:instrText>
      </w:r>
      <w:r>
        <w:fldChar w:fldCharType="separate"/>
      </w:r>
      <w:r>
        <w:rPr>
          <w:rFonts w:hint="eastAsia" w:ascii="黑体" w:hAnsi="黑体" w:eastAsia="黑体" w:cs="黑体"/>
          <w:sz w:val="32"/>
          <w:szCs w:val="32"/>
        </w:rPr>
        <w:t>第三部分</w:t>
      </w:r>
      <w:r>
        <w:rPr>
          <w:rFonts w:hint="eastAsia"/>
          <w:sz w:val="32"/>
          <w:szCs w:val="32"/>
        </w:rPr>
        <w:t xml:space="preserve">  </w:t>
      </w:r>
      <w:r>
        <w:rPr>
          <w:rFonts w:ascii="黑体" w:hAnsi="ˎ̥" w:eastAsia="黑体"/>
          <w:sz w:val="32"/>
          <w:szCs w:val="32"/>
        </w:rPr>
        <w:t>2024</w:t>
      </w:r>
      <w:r>
        <w:rPr>
          <w:rFonts w:hint="eastAsia" w:ascii="黑体" w:hAnsi="ˎ̥" w:eastAsia="黑体"/>
          <w:sz w:val="32"/>
          <w:szCs w:val="32"/>
        </w:rPr>
        <w:t>年度部门决算情况说明</w:t>
      </w:r>
      <w:r>
        <w:rPr>
          <w:sz w:val="32"/>
          <w:szCs w:val="32"/>
        </w:rPr>
        <w:tab/>
      </w:r>
      <w:r>
        <w:rPr>
          <w:sz w:val="32"/>
          <w:szCs w:val="32"/>
        </w:rPr>
        <w:fldChar w:fldCharType="end"/>
      </w:r>
      <w:r>
        <w:rPr>
          <w:rFonts w:hint="eastAsia"/>
          <w:sz w:val="32"/>
          <w:szCs w:val="32"/>
        </w:rPr>
        <w:t>3</w:t>
      </w:r>
    </w:p>
    <w:p w14:paraId="65C40179">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"_Toc21737_WPSOffice_Level2" </w:instrText>
      </w:r>
      <w:r>
        <w:fldChar w:fldCharType="separate"/>
      </w:r>
      <w:r>
        <w:rPr>
          <w:rFonts w:hint="eastAsia" w:ascii="仿宋" w:hAnsi="仿宋" w:eastAsia="仿宋" w:cs="仿宋"/>
          <w:bCs/>
          <w:sz w:val="32"/>
          <w:szCs w:val="32"/>
        </w:rPr>
        <w:t>一、收入支出总体情况说明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3</w:t>
      </w:r>
    </w:p>
    <w:p w14:paraId="4BD7D57F">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二、收入决算情况说明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0C54764D">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三、支出决算情况说明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51FC70A3">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四、财政拨款收入支出决算总体情况说明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4</w:t>
      </w:r>
    </w:p>
    <w:p w14:paraId="7A0C8420">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五、一般公共预算财政拨款支出决算情况说明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5</w:t>
      </w:r>
    </w:p>
    <w:p w14:paraId="0F3513AE">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六、一般公共预算财政拨款基本支出决算情况说明</w:t>
      </w:r>
      <w:r>
        <w:rPr>
          <w:rFonts w:hint="eastAsia" w:ascii="仿宋" w:hAnsi="仿宋" w:eastAsia="仿宋" w:cs="仿宋"/>
          <w:bCs/>
          <w:sz w:val="32"/>
          <w:szCs w:val="32"/>
        </w:rPr>
        <w:fldChar w:fldCharType="end"/>
      </w:r>
      <w:r>
        <w:rPr>
          <w:rFonts w:hint="eastAsia" w:ascii="仿宋" w:hAnsi="仿宋" w:eastAsia="仿宋" w:cs="仿宋"/>
          <w:sz w:val="32"/>
          <w:szCs w:val="32"/>
        </w:rPr>
        <w:tab/>
      </w:r>
      <w:r>
        <w:rPr>
          <w:rFonts w:hint="eastAsia" w:ascii="仿宋" w:hAnsi="仿宋" w:eastAsia="仿宋" w:cs="仿宋"/>
          <w:sz w:val="32"/>
          <w:szCs w:val="32"/>
        </w:rPr>
        <w:t>6</w:t>
      </w:r>
    </w:p>
    <w:p w14:paraId="14C271AC">
      <w:pPr>
        <w:pStyle w:val="16"/>
        <w:numPr>
          <w:ilvl w:val="0"/>
          <w:numId w:val="1"/>
        </w:numPr>
        <w:tabs>
          <w:tab w:val="right" w:leader="dot" w:pos="8306"/>
        </w:tabs>
        <w:spacing w:line="578" w:lineRule="exact"/>
        <w:ind w:leftChars="0"/>
        <w:rPr>
          <w:rFonts w:ascii="仿宋" w:hAnsi="仿宋" w:eastAsia="仿宋" w:cs="仿宋"/>
          <w:sz w:val="32"/>
          <w:szCs w:val="32"/>
        </w:rPr>
      </w:pPr>
      <w:r>
        <w:rPr>
          <w:rFonts w:hint="eastAsia" w:ascii="仿宋" w:hAnsi="仿宋" w:eastAsia="仿宋" w:cs="仿宋"/>
          <w:bCs/>
          <w:sz w:val="32"/>
          <w:szCs w:val="32"/>
        </w:rPr>
        <w:t>政府性基金预算财政拨款支出决算情况说明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7</w:t>
      </w:r>
    </w:p>
    <w:p w14:paraId="341B0484">
      <w:pPr>
        <w:pStyle w:val="16"/>
        <w:numPr>
          <w:ilvl w:val="0"/>
          <w:numId w:val="1"/>
        </w:numPr>
        <w:tabs>
          <w:tab w:val="right" w:leader="dot" w:pos="8306"/>
        </w:tabs>
        <w:spacing w:line="578" w:lineRule="exact"/>
        <w:ind w:leftChars="0"/>
        <w:rPr>
          <w:rFonts w:ascii="仿宋" w:hAnsi="仿宋" w:eastAsia="仿宋" w:cs="仿宋"/>
          <w:sz w:val="32"/>
          <w:szCs w:val="32"/>
        </w:rPr>
      </w:pPr>
      <w:r>
        <w:rPr>
          <w:rFonts w:hint="eastAsia" w:ascii="仿宋" w:hAnsi="仿宋" w:eastAsia="仿宋" w:cs="仿宋"/>
          <w:bCs/>
          <w:sz w:val="32"/>
          <w:szCs w:val="32"/>
        </w:rPr>
        <w:t>国有资本经营预算财政拨款支出决算情况说明</w:t>
      </w:r>
      <w:r>
        <w:rPr>
          <w:rFonts w:hint="eastAsia" w:ascii="仿宋" w:hAnsi="仿宋" w:eastAsia="仿宋" w:cs="仿宋"/>
          <w:sz w:val="32"/>
          <w:szCs w:val="32"/>
        </w:rPr>
        <w:tab/>
      </w:r>
      <w:r>
        <w:rPr>
          <w:rFonts w:hint="eastAsia" w:ascii="仿宋" w:hAnsi="仿宋" w:eastAsia="仿宋" w:cs="仿宋"/>
          <w:sz w:val="32"/>
          <w:szCs w:val="32"/>
        </w:rPr>
        <w:t>8</w:t>
      </w:r>
    </w:p>
    <w:p w14:paraId="4A5010BD">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九、财政拨款“三公”经费支出决算情况说明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9</w:t>
      </w:r>
    </w:p>
    <w:p w14:paraId="23F091F4">
      <w:pPr>
        <w:pStyle w:val="16"/>
        <w:tabs>
          <w:tab w:val="right" w:leader="dot" w:pos="8306"/>
        </w:tabs>
        <w:spacing w:line="578" w:lineRule="exact"/>
        <w:ind w:leftChars="0"/>
        <w:rPr>
          <w:rFonts w:ascii="仿宋" w:hAnsi="仿宋" w:eastAsia="仿宋" w:cs="仿宋"/>
          <w:sz w:val="32"/>
          <w:szCs w:val="32"/>
        </w:rPr>
      </w:pPr>
      <w:r>
        <w:fldChar w:fldCharType="begin"/>
      </w:r>
      <w:r>
        <w:instrText xml:space="preserve"> HYPERLINK \l "_Toc19535_WPSOffice_Level2" </w:instrText>
      </w:r>
      <w:r>
        <w:fldChar w:fldCharType="separate"/>
      </w:r>
      <w:r>
        <w:rPr>
          <w:rFonts w:hint="eastAsia" w:ascii="仿宋" w:hAnsi="仿宋" w:eastAsia="仿宋" w:cs="仿宋"/>
          <w:bCs/>
          <w:sz w:val="32"/>
          <w:szCs w:val="32"/>
        </w:rPr>
        <w:t>十、预算绩效情况说明</w:t>
      </w:r>
      <w:r>
        <w:rPr>
          <w:rFonts w:hint="eastAsia" w:ascii="仿宋" w:hAnsi="仿宋" w:eastAsia="仿宋" w:cs="仿宋"/>
          <w:sz w:val="32"/>
          <w:szCs w:val="32"/>
        </w:rPr>
        <w:tab/>
      </w:r>
      <w:r>
        <w:rPr>
          <w:rFonts w:hint="eastAsia" w:ascii="仿宋" w:hAnsi="仿宋" w:eastAsia="仿宋" w:cs="仿宋"/>
          <w:sz w:val="32"/>
          <w:szCs w:val="32"/>
        </w:rPr>
        <w:fldChar w:fldCharType="end"/>
      </w:r>
      <w:r>
        <w:rPr>
          <w:rFonts w:hint="eastAsia" w:ascii="仿宋" w:hAnsi="仿宋" w:eastAsia="仿宋" w:cs="仿宋"/>
          <w:sz w:val="32"/>
          <w:szCs w:val="32"/>
        </w:rPr>
        <w:t>11</w:t>
      </w:r>
    </w:p>
    <w:p w14:paraId="11226842">
      <w:pPr>
        <w:pStyle w:val="16"/>
        <w:tabs>
          <w:tab w:val="right" w:leader="dot" w:pos="8306"/>
        </w:tabs>
        <w:spacing w:line="578" w:lineRule="exact"/>
        <w:ind w:leftChars="0"/>
        <w:rPr>
          <w:rFonts w:ascii="仿宋" w:hAnsi="仿宋" w:eastAsia="仿宋" w:cs="仿宋"/>
          <w:sz w:val="32"/>
          <w:szCs w:val="32"/>
        </w:rPr>
      </w:pPr>
      <w:r>
        <w:rPr>
          <w:rFonts w:hint="eastAsia" w:ascii="仿宋" w:hAnsi="仿宋" w:eastAsia="仿宋" w:cs="仿宋"/>
          <w:bCs/>
          <w:sz w:val="32"/>
          <w:szCs w:val="32"/>
        </w:rPr>
        <w:t>十一、其他重要事项情况说明</w:t>
      </w:r>
      <w:r>
        <w:rPr>
          <w:rFonts w:hint="eastAsia" w:ascii="仿宋" w:hAnsi="仿宋" w:eastAsia="仿宋" w:cs="仿宋"/>
          <w:sz w:val="32"/>
          <w:szCs w:val="32"/>
        </w:rPr>
        <w:tab/>
      </w:r>
      <w:r>
        <w:rPr>
          <w:rFonts w:hint="eastAsia" w:ascii="仿宋" w:hAnsi="仿宋" w:eastAsia="仿宋" w:cs="仿宋"/>
          <w:sz w:val="32"/>
          <w:szCs w:val="32"/>
        </w:rPr>
        <w:t>13</w:t>
      </w:r>
    </w:p>
    <w:p w14:paraId="1704E608">
      <w:pPr>
        <w:pStyle w:val="15"/>
        <w:tabs>
          <w:tab w:val="right" w:leader="dot" w:pos="8306"/>
        </w:tabs>
        <w:spacing w:line="578" w:lineRule="exact"/>
        <w:rPr>
          <w:rFonts w:ascii="黑体" w:hAnsi="ˎ̥"/>
          <w:b/>
          <w:sz w:val="32"/>
          <w:szCs w:val="32"/>
        </w:rPr>
      </w:pPr>
      <w:r>
        <w:fldChar w:fldCharType="begin"/>
      </w:r>
      <w:r>
        <w:instrText xml:space="preserve"> HYPERLINK \l "_Toc15425_WPSOffice_Level1" </w:instrText>
      </w:r>
      <w:r>
        <w:fldChar w:fldCharType="separate"/>
      </w:r>
      <w:r>
        <w:rPr>
          <w:rFonts w:hint="eastAsia" w:ascii="黑体" w:hAnsi="ˎ̥" w:eastAsia="黑体"/>
          <w:sz w:val="32"/>
          <w:szCs w:val="32"/>
        </w:rPr>
        <w:t>第四部分  名词解释</w:t>
      </w:r>
      <w:r>
        <w:rPr>
          <w:sz w:val="32"/>
          <w:szCs w:val="32"/>
        </w:rPr>
        <w:tab/>
      </w:r>
      <w:bookmarkStart w:id="1" w:name="_Toc15425_WPSOffice_Level1Page"/>
      <w:r>
        <w:rPr>
          <w:sz w:val="32"/>
          <w:szCs w:val="32"/>
        </w:rPr>
        <w:t>1</w:t>
      </w:r>
      <w:bookmarkEnd w:id="1"/>
      <w:r>
        <w:rPr>
          <w:sz w:val="32"/>
          <w:szCs w:val="32"/>
        </w:rPr>
        <w:fldChar w:fldCharType="end"/>
      </w:r>
      <w:bookmarkEnd w:id="0"/>
      <w:r>
        <w:rPr>
          <w:rFonts w:hint="eastAsia"/>
          <w:sz w:val="32"/>
          <w:szCs w:val="32"/>
        </w:rPr>
        <w:t>5</w:t>
      </w:r>
    </w:p>
    <w:p w14:paraId="4EC8D6DA">
      <w:pPr>
        <w:spacing w:line="578" w:lineRule="exact"/>
        <w:rPr>
          <w:rFonts w:ascii="黑体" w:hAnsi="ˎ̥" w:eastAsia="黑体"/>
          <w:sz w:val="32"/>
          <w:szCs w:val="32"/>
        </w:rPr>
      </w:pPr>
      <w:bookmarkStart w:id="2" w:name="_Toc10049_WPSOffice_Level1"/>
      <w:bookmarkStart w:id="3" w:name="_Toc32433_WPSOffice_Level1"/>
      <w:bookmarkStart w:id="4" w:name="_Toc23465_WPSOffice_Level1"/>
      <w:bookmarkStart w:id="5" w:name="_Toc10720_WPSOffice_Level1"/>
      <w:bookmarkStart w:id="6" w:name="_Toc22941_WPSOffice_Level1"/>
      <w:bookmarkStart w:id="7" w:name="_Toc1704_WPSOffice_Level1"/>
      <w:bookmarkStart w:id="8" w:name="_Toc24238_WPSOffice_Level2"/>
      <w:bookmarkStart w:id="9" w:name="_Toc32622_WPSOffice_Level2"/>
      <w:bookmarkStart w:id="10" w:name="_Toc20205_WPSOffice_Level2"/>
      <w:bookmarkStart w:id="11" w:name="_Toc20274_WPSOffice_Level2"/>
      <w:bookmarkStart w:id="12" w:name="_Toc26580_WPSOffice_Level2"/>
      <w:bookmarkStart w:id="13" w:name="_Toc14159_WPSOffice_Level2"/>
    </w:p>
    <w:p w14:paraId="13495E08">
      <w:pPr>
        <w:spacing w:line="578" w:lineRule="exact"/>
        <w:jc w:val="center"/>
        <w:rPr>
          <w:rFonts w:ascii="黑体" w:hAnsi="ˎ̥" w:eastAsia="黑体"/>
          <w:sz w:val="32"/>
          <w:szCs w:val="32"/>
        </w:rPr>
      </w:pPr>
      <w:r>
        <w:rPr>
          <w:rFonts w:hint="eastAsia" w:ascii="黑体" w:hAnsi="ˎ̥" w:eastAsia="黑体"/>
          <w:sz w:val="32"/>
          <w:szCs w:val="32"/>
        </w:rPr>
        <w:t xml:space="preserve">第一部分  </w:t>
      </w:r>
      <w:bookmarkEnd w:id="2"/>
      <w:bookmarkEnd w:id="3"/>
      <w:bookmarkEnd w:id="4"/>
      <w:bookmarkEnd w:id="5"/>
      <w:bookmarkEnd w:id="6"/>
      <w:bookmarkEnd w:id="7"/>
      <w:r>
        <w:rPr>
          <w:rFonts w:hint="eastAsia" w:ascii="黑体" w:hAnsi="ˎ̥" w:eastAsia="黑体"/>
          <w:sz w:val="32"/>
          <w:szCs w:val="32"/>
        </w:rPr>
        <w:t>基本情况</w:t>
      </w:r>
    </w:p>
    <w:p w14:paraId="59DE4DDD">
      <w:pPr>
        <w:spacing w:line="578" w:lineRule="exact"/>
        <w:ind w:firstLine="640" w:firstLineChars="200"/>
        <w:rPr>
          <w:rFonts w:ascii="楷体" w:hAnsi="楷体" w:eastAsia="楷体" w:cs="楷体"/>
          <w:sz w:val="32"/>
          <w:szCs w:val="32"/>
        </w:rPr>
      </w:pPr>
    </w:p>
    <w:p w14:paraId="4A3D8885">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一、部门</w:t>
      </w:r>
      <w:bookmarkEnd w:id="8"/>
      <w:r>
        <w:rPr>
          <w:rFonts w:hint="eastAsia" w:ascii="黑体" w:hAnsi="黑体" w:eastAsia="黑体" w:cs="黑体"/>
          <w:sz w:val="32"/>
          <w:szCs w:val="32"/>
        </w:rPr>
        <w:t>（单位）职责</w:t>
      </w:r>
      <w:bookmarkEnd w:id="9"/>
      <w:bookmarkEnd w:id="10"/>
      <w:bookmarkEnd w:id="11"/>
      <w:bookmarkEnd w:id="12"/>
      <w:bookmarkEnd w:id="13"/>
    </w:p>
    <w:p w14:paraId="04472EC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lang w:val="en-US" w:eastAsia="zh-CN"/>
        </w:rPr>
      </w:pPr>
      <w:bookmarkStart w:id="14" w:name="_Toc4833_WPSOffice_Level2"/>
      <w:bookmarkStart w:id="15" w:name="_Toc24474_WPSOffice_Level2"/>
      <w:bookmarkStart w:id="16" w:name="_Toc24059_WPSOffice_Level2"/>
      <w:bookmarkStart w:id="17" w:name="_Toc17796_WPSOffice_Level2"/>
      <w:bookmarkStart w:id="18" w:name="_Toc6572_WPSOffice_Level2"/>
      <w:r>
        <w:rPr>
          <w:rFonts w:hint="eastAsia" w:ascii="仿宋_GB2312" w:hAnsi="仿宋_GB2312" w:eastAsia="仿宋_GB2312" w:cs="仿宋_GB2312"/>
          <w:sz w:val="32"/>
          <w:szCs w:val="32"/>
        </w:rPr>
        <w:t>巴宜区消防救援大队主要</w:t>
      </w:r>
      <w:r>
        <w:rPr>
          <w:rFonts w:hint="eastAsia" w:ascii="仿宋_GB2312" w:hAnsi="仿宋_GB2312" w:eastAsia="仿宋_GB2312" w:cs="仿宋_GB2312"/>
          <w:sz w:val="32"/>
          <w:szCs w:val="32"/>
          <w:lang w:val="en-US" w:eastAsia="zh-CN"/>
        </w:rPr>
        <w:t>职责</w:t>
      </w:r>
      <w:r>
        <w:rPr>
          <w:rFonts w:hint="eastAsia" w:ascii="仿宋_GB2312" w:hAnsi="仿宋_GB2312" w:eastAsia="仿宋_GB2312" w:cs="仿宋_GB2312"/>
          <w:sz w:val="32"/>
          <w:szCs w:val="32"/>
        </w:rPr>
        <w:t>：一是承担全区各类灾害事故救援，组织执勤备战、训练演练和重大活动消防安全保卫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二是依法行使消防安全综合监管职能，开展消防监督检查和消防行政案件办理，组织开展消防安全宣传教育。</w:t>
      </w:r>
    </w:p>
    <w:p w14:paraId="0680DACE">
      <w:pPr>
        <w:spacing w:line="578" w:lineRule="exact"/>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4"/>
      <w:bookmarkEnd w:id="15"/>
      <w:bookmarkEnd w:id="16"/>
      <w:bookmarkEnd w:id="17"/>
      <w:bookmarkEnd w:id="18"/>
    </w:p>
    <w:p w14:paraId="080BBA12">
      <w:pPr>
        <w:spacing w:line="578" w:lineRule="exact"/>
        <w:ind w:firstLine="640" w:firstLineChars="200"/>
        <w:jc w:val="both"/>
        <w:rPr>
          <w:rFonts w:hint="eastAsia" w:ascii="黑体" w:hAnsi="ˎ̥" w:eastAsia="黑体"/>
          <w:sz w:val="32"/>
          <w:szCs w:val="32"/>
        </w:rPr>
      </w:pPr>
      <w:bookmarkStart w:id="19" w:name="_Toc30451_WPSOffice_Level1"/>
      <w:bookmarkStart w:id="20" w:name="_Toc8164_WPSOffice_Level1"/>
      <w:bookmarkStart w:id="21" w:name="_Toc6234_WPSOffice_Level1"/>
      <w:bookmarkStart w:id="22" w:name="_Toc15521_WPSOffice_Level1"/>
      <w:bookmarkStart w:id="23" w:name="_Toc28253_WPSOffice_Level1"/>
      <w:bookmarkStart w:id="24" w:name="_Toc30690_WPSOffice_Level1"/>
      <w:bookmarkStart w:id="25" w:name="_Toc4029_WPSOffice_Level2"/>
      <w:bookmarkStart w:id="26" w:name="_Toc6211_WPSOffice_Level2"/>
      <w:bookmarkStart w:id="27" w:name="_Toc32472_WPSOffice_Level2"/>
      <w:bookmarkStart w:id="28" w:name="_Toc32695_WPSOffice_Level2"/>
      <w:bookmarkStart w:id="29" w:name="_Toc11518_WPSOffice_Level2"/>
      <w:bookmarkStart w:id="30" w:name="_Toc8867_WPSOffice_Level2"/>
      <w:r>
        <w:rPr>
          <w:rFonts w:hint="eastAsia" w:ascii="仿宋_GB2312" w:hAnsi="仿宋_GB2312" w:eastAsia="仿宋_GB2312" w:cs="仿宋_GB2312"/>
          <w:sz w:val="32"/>
          <w:szCs w:val="32"/>
        </w:rPr>
        <w:t>巴宜区消防救援大队无内设机构，当年无变动。</w:t>
      </w:r>
    </w:p>
    <w:p w14:paraId="13495B6F">
      <w:pPr>
        <w:spacing w:line="578" w:lineRule="exact"/>
        <w:jc w:val="center"/>
        <w:rPr>
          <w:rFonts w:hint="eastAsia" w:ascii="黑体" w:hAnsi="ˎ̥" w:eastAsia="黑体"/>
          <w:sz w:val="32"/>
          <w:szCs w:val="32"/>
        </w:rPr>
      </w:pPr>
    </w:p>
    <w:p w14:paraId="1A7D1292">
      <w:pPr>
        <w:spacing w:line="578" w:lineRule="exact"/>
        <w:jc w:val="center"/>
        <w:rPr>
          <w:rFonts w:hint="eastAsia" w:ascii="黑体" w:hAnsi="黑体" w:eastAsia="黑体" w:cs="黑体"/>
          <w:sz w:val="32"/>
          <w:szCs w:val="32"/>
          <w:lang w:val="en-US" w:eastAsia="zh-CN"/>
        </w:rPr>
      </w:pPr>
      <w:r>
        <w:rPr>
          <w:rFonts w:hint="eastAsia" w:ascii="黑体" w:hAnsi="ˎ̥" w:eastAsia="黑体"/>
          <w:sz w:val="32"/>
          <w:szCs w:val="32"/>
        </w:rPr>
        <w:t xml:space="preserve">第二部分  </w:t>
      </w:r>
      <w:r>
        <w:rPr>
          <w:rFonts w:ascii="黑体" w:hAnsi="ˎ̥" w:eastAsia="黑体"/>
          <w:sz w:val="32"/>
          <w:szCs w:val="32"/>
        </w:rPr>
        <w:t>2024</w:t>
      </w:r>
      <w:r>
        <w:rPr>
          <w:rFonts w:hint="eastAsia" w:ascii="黑体" w:hAnsi="ˎ̥" w:eastAsia="黑体"/>
          <w:sz w:val="32"/>
          <w:szCs w:val="32"/>
        </w:rPr>
        <w:t>年度部门决算公开报表</w:t>
      </w:r>
      <w:bookmarkEnd w:id="19"/>
      <w:bookmarkEnd w:id="20"/>
      <w:bookmarkEnd w:id="21"/>
      <w:bookmarkEnd w:id="22"/>
      <w:bookmarkEnd w:id="23"/>
      <w:bookmarkEnd w:id="24"/>
    </w:p>
    <w:p w14:paraId="4609FEC3">
      <w:pPr>
        <w:spacing w:line="578" w:lineRule="exact"/>
        <w:ind w:firstLine="645"/>
        <w:rPr>
          <w:rFonts w:ascii="黑体" w:hAnsi="黑体" w:eastAsia="黑体" w:cs="黑体"/>
          <w:sz w:val="32"/>
          <w:szCs w:val="32"/>
        </w:rPr>
      </w:pPr>
      <w:r>
        <w:rPr>
          <w:rFonts w:hint="eastAsia" w:ascii="黑体" w:hAnsi="黑体" w:eastAsia="黑体" w:cs="黑体"/>
          <w:sz w:val="32"/>
          <w:szCs w:val="32"/>
        </w:rPr>
        <w:t>一、收入支出决算公开表</w:t>
      </w:r>
      <w:bookmarkEnd w:id="25"/>
      <w:bookmarkEnd w:id="26"/>
      <w:bookmarkEnd w:id="27"/>
      <w:bookmarkEnd w:id="28"/>
      <w:bookmarkEnd w:id="29"/>
      <w:bookmarkEnd w:id="30"/>
    </w:p>
    <w:p w14:paraId="646AEC68">
      <w:pPr>
        <w:spacing w:line="578" w:lineRule="exact"/>
        <w:ind w:firstLine="645"/>
        <w:rPr>
          <w:rFonts w:ascii="黑体" w:hAnsi="黑体" w:eastAsia="黑体" w:cs="黑体"/>
          <w:sz w:val="32"/>
          <w:szCs w:val="32"/>
        </w:rPr>
      </w:pPr>
      <w:bookmarkStart w:id="31" w:name="_Toc26621_WPSOffice_Level2"/>
      <w:bookmarkStart w:id="32" w:name="_Toc28622_WPSOffice_Level2"/>
      <w:bookmarkStart w:id="33" w:name="_Toc25608_WPSOffice_Level2"/>
      <w:bookmarkStart w:id="34" w:name="_Toc30334_WPSOffice_Level2"/>
      <w:bookmarkStart w:id="35" w:name="_Toc23139_WPSOffice_Level2"/>
      <w:bookmarkStart w:id="36" w:name="_Toc14349_WPSOffice_Level2"/>
      <w:r>
        <w:rPr>
          <w:rFonts w:hint="eastAsia" w:ascii="黑体" w:hAnsi="黑体" w:eastAsia="黑体" w:cs="黑体"/>
          <w:sz w:val="32"/>
          <w:szCs w:val="32"/>
        </w:rPr>
        <w:t>二、收入决算公开表</w:t>
      </w:r>
      <w:bookmarkEnd w:id="31"/>
      <w:bookmarkEnd w:id="32"/>
      <w:bookmarkEnd w:id="33"/>
      <w:bookmarkEnd w:id="34"/>
      <w:bookmarkEnd w:id="35"/>
      <w:bookmarkEnd w:id="36"/>
      <w:bookmarkStart w:id="37" w:name="_Toc17626_WPSOffice_Level2"/>
      <w:bookmarkStart w:id="38" w:name="_Toc13854_WPSOffice_Level2"/>
      <w:bookmarkStart w:id="39" w:name="_Toc17858_WPSOffice_Level2"/>
      <w:bookmarkStart w:id="40" w:name="_Toc3262_WPSOffice_Level2"/>
      <w:bookmarkStart w:id="41" w:name="_Toc14658_WPSOffice_Level2"/>
      <w:bookmarkStart w:id="42" w:name="_Toc5489_WPSOffice_Level2"/>
    </w:p>
    <w:p w14:paraId="2D43FEAF">
      <w:pPr>
        <w:spacing w:line="578" w:lineRule="exact"/>
        <w:ind w:firstLine="645"/>
        <w:rPr>
          <w:rFonts w:ascii="黑体" w:hAnsi="黑体" w:eastAsia="黑体" w:cs="黑体"/>
          <w:sz w:val="32"/>
          <w:szCs w:val="32"/>
        </w:rPr>
      </w:pPr>
      <w:r>
        <w:rPr>
          <w:rFonts w:hint="eastAsia" w:ascii="黑体" w:hAnsi="黑体" w:eastAsia="黑体" w:cs="黑体"/>
          <w:sz w:val="32"/>
          <w:szCs w:val="32"/>
        </w:rPr>
        <w:t>三、支出决算公开表</w:t>
      </w:r>
      <w:bookmarkEnd w:id="37"/>
      <w:bookmarkEnd w:id="38"/>
      <w:bookmarkEnd w:id="39"/>
      <w:bookmarkEnd w:id="40"/>
      <w:bookmarkEnd w:id="41"/>
      <w:bookmarkEnd w:id="42"/>
      <w:bookmarkStart w:id="43" w:name="_Toc21415_WPSOffice_Level2"/>
      <w:bookmarkStart w:id="44" w:name="_Toc23493_WPSOffice_Level2"/>
      <w:bookmarkStart w:id="45" w:name="_Toc4265_WPSOffice_Level2"/>
      <w:bookmarkStart w:id="46" w:name="_Toc7988_WPSOffice_Level2"/>
      <w:bookmarkStart w:id="47" w:name="_Toc13701_WPSOffice_Level2"/>
      <w:bookmarkStart w:id="48" w:name="_Toc23591_WPSOffice_Level2"/>
    </w:p>
    <w:p w14:paraId="466CE0B2">
      <w:pPr>
        <w:spacing w:line="578" w:lineRule="exact"/>
        <w:ind w:firstLine="645"/>
        <w:rPr>
          <w:rFonts w:ascii="黑体" w:hAnsi="黑体" w:eastAsia="黑体" w:cs="黑体"/>
          <w:sz w:val="32"/>
          <w:szCs w:val="32"/>
        </w:rPr>
      </w:pPr>
      <w:r>
        <w:rPr>
          <w:rFonts w:hint="eastAsia" w:ascii="黑体" w:hAnsi="黑体" w:eastAsia="黑体" w:cs="黑体"/>
          <w:sz w:val="32"/>
          <w:szCs w:val="32"/>
        </w:rPr>
        <w:t>四、财政拨款收入支出决算公开表</w:t>
      </w:r>
      <w:bookmarkEnd w:id="43"/>
      <w:bookmarkEnd w:id="44"/>
      <w:bookmarkEnd w:id="45"/>
      <w:bookmarkEnd w:id="46"/>
      <w:bookmarkEnd w:id="47"/>
      <w:bookmarkEnd w:id="48"/>
    </w:p>
    <w:p w14:paraId="1CA1AAB7">
      <w:pPr>
        <w:spacing w:line="578" w:lineRule="exact"/>
        <w:ind w:firstLine="645"/>
        <w:rPr>
          <w:rFonts w:ascii="黑体" w:hAnsi="黑体" w:eastAsia="黑体" w:cs="黑体"/>
          <w:sz w:val="32"/>
          <w:szCs w:val="32"/>
        </w:rPr>
      </w:pPr>
      <w:bookmarkStart w:id="49" w:name="_Toc23829_WPSOffice_Level2"/>
      <w:bookmarkStart w:id="50" w:name="_Toc22783_WPSOffice_Level2"/>
      <w:bookmarkStart w:id="51" w:name="_Toc7879_WPSOffice_Level2"/>
      <w:bookmarkStart w:id="52" w:name="_Toc25166_WPSOffice_Level2"/>
      <w:bookmarkStart w:id="53" w:name="_Toc2158_WPSOffice_Level2"/>
      <w:bookmarkStart w:id="54" w:name="_Toc13516_WPSOffice_Level2"/>
      <w:r>
        <w:rPr>
          <w:rFonts w:hint="eastAsia" w:ascii="黑体" w:hAnsi="黑体" w:eastAsia="黑体" w:cs="黑体"/>
          <w:sz w:val="32"/>
          <w:szCs w:val="32"/>
        </w:rPr>
        <w:t>五、一般公共预算财政拨款收入支出决算</w:t>
      </w:r>
      <w:bookmarkEnd w:id="49"/>
      <w:bookmarkEnd w:id="50"/>
      <w:bookmarkEnd w:id="51"/>
      <w:bookmarkEnd w:id="52"/>
      <w:r>
        <w:rPr>
          <w:rFonts w:hint="eastAsia" w:ascii="黑体" w:hAnsi="黑体" w:eastAsia="黑体" w:cs="黑体"/>
          <w:sz w:val="32"/>
          <w:szCs w:val="32"/>
        </w:rPr>
        <w:t>公开表</w:t>
      </w:r>
      <w:bookmarkEnd w:id="53"/>
      <w:bookmarkEnd w:id="54"/>
      <w:bookmarkStart w:id="55" w:name="_Toc8373_WPSOffice_Level2"/>
      <w:bookmarkStart w:id="56" w:name="_Toc17283_WPSOffice_Level2"/>
      <w:bookmarkStart w:id="57" w:name="_Toc2632_WPSOffice_Level2"/>
      <w:bookmarkStart w:id="58" w:name="_Toc5343_WPSOffice_Level2"/>
      <w:bookmarkStart w:id="59" w:name="_Toc17833_WPSOffice_Level2"/>
      <w:bookmarkStart w:id="60" w:name="_Toc25362_WPSOffice_Level2"/>
    </w:p>
    <w:p w14:paraId="163493D2">
      <w:pPr>
        <w:spacing w:line="578" w:lineRule="exact"/>
        <w:ind w:firstLine="645"/>
        <w:rPr>
          <w:rFonts w:ascii="黑体" w:hAnsi="黑体" w:eastAsia="黑体" w:cs="黑体"/>
          <w:sz w:val="32"/>
          <w:szCs w:val="32"/>
        </w:rPr>
      </w:pPr>
      <w:r>
        <w:rPr>
          <w:rFonts w:hint="eastAsia" w:ascii="黑体" w:hAnsi="黑体" w:eastAsia="黑体" w:cs="黑体"/>
          <w:sz w:val="32"/>
          <w:szCs w:val="32"/>
        </w:rPr>
        <w:t>六、一般公共预算财政拨款基本支出决算</w:t>
      </w:r>
      <w:bookmarkEnd w:id="55"/>
      <w:bookmarkEnd w:id="56"/>
      <w:bookmarkEnd w:id="57"/>
      <w:bookmarkEnd w:id="58"/>
      <w:bookmarkEnd w:id="59"/>
      <w:bookmarkEnd w:id="60"/>
      <w:r>
        <w:rPr>
          <w:rFonts w:hint="eastAsia" w:ascii="黑体" w:hAnsi="黑体" w:eastAsia="黑体" w:cs="黑体"/>
          <w:sz w:val="32"/>
          <w:szCs w:val="32"/>
        </w:rPr>
        <w:t>公开表</w:t>
      </w:r>
    </w:p>
    <w:p w14:paraId="11250B0D">
      <w:pPr>
        <w:spacing w:line="578" w:lineRule="exact"/>
        <w:ind w:left="1118" w:leftChars="304" w:hanging="480" w:hangingChars="150"/>
        <w:rPr>
          <w:rFonts w:ascii="黑体" w:hAnsi="黑体" w:eastAsia="黑体" w:cs="黑体"/>
          <w:sz w:val="32"/>
          <w:szCs w:val="32"/>
        </w:rPr>
      </w:pPr>
      <w:bookmarkStart w:id="61" w:name="_Toc13345_WPSOffice_Level2"/>
      <w:bookmarkStart w:id="62" w:name="_Toc21310_WPSOffice_Level2"/>
      <w:bookmarkStart w:id="63" w:name="_Toc6020_WPSOffice_Level2"/>
      <w:bookmarkStart w:id="64" w:name="_Toc11799_WPSOffice_Level2"/>
      <w:bookmarkStart w:id="65" w:name="_Toc5594_WPSOffice_Level2"/>
      <w:bookmarkStart w:id="66" w:name="_Toc1533_WPSOffice_Level2"/>
      <w:r>
        <w:rPr>
          <w:rFonts w:hint="eastAsia" w:ascii="黑体" w:hAnsi="黑体" w:eastAsia="黑体" w:cs="黑体"/>
          <w:sz w:val="32"/>
          <w:szCs w:val="32"/>
        </w:rPr>
        <w:t>七、政府性基金预算财政拨款收入支出决算</w:t>
      </w:r>
      <w:bookmarkEnd w:id="61"/>
      <w:bookmarkEnd w:id="62"/>
      <w:bookmarkEnd w:id="63"/>
      <w:bookmarkEnd w:id="64"/>
      <w:bookmarkEnd w:id="65"/>
      <w:bookmarkEnd w:id="66"/>
      <w:r>
        <w:rPr>
          <w:rFonts w:hint="eastAsia" w:ascii="黑体" w:hAnsi="黑体" w:eastAsia="黑体" w:cs="黑体"/>
          <w:sz w:val="32"/>
          <w:szCs w:val="32"/>
        </w:rPr>
        <w:t>公开表</w:t>
      </w:r>
    </w:p>
    <w:p w14:paraId="33B6C1DC">
      <w:pPr>
        <w:spacing w:line="578" w:lineRule="exact"/>
        <w:ind w:left="1118" w:leftChars="304" w:hanging="480" w:hangingChars="150"/>
        <w:rPr>
          <w:rFonts w:ascii="黑体" w:hAnsi="黑体" w:eastAsia="黑体" w:cs="黑体"/>
          <w:sz w:val="32"/>
          <w:szCs w:val="32"/>
        </w:rPr>
      </w:pPr>
      <w:r>
        <w:rPr>
          <w:rFonts w:hint="eastAsia" w:ascii="黑体" w:hAnsi="黑体" w:eastAsia="黑体" w:cs="黑体"/>
          <w:sz w:val="32"/>
          <w:szCs w:val="32"/>
        </w:rPr>
        <w:t>八、国有资本经营预算财政拨款收入支出决算公开表</w:t>
      </w:r>
    </w:p>
    <w:p w14:paraId="6225979D">
      <w:pPr>
        <w:spacing w:line="578" w:lineRule="exact"/>
        <w:ind w:firstLine="640"/>
        <w:rPr>
          <w:rFonts w:ascii="黑体" w:hAnsi="黑体" w:eastAsia="黑体" w:cs="黑体"/>
          <w:sz w:val="32"/>
          <w:szCs w:val="32"/>
        </w:rPr>
      </w:pPr>
      <w:bookmarkStart w:id="67" w:name="_Toc19961_WPSOffice_Level2"/>
      <w:bookmarkStart w:id="68" w:name="_Toc1820_WPSOffice_Level2"/>
      <w:bookmarkStart w:id="69" w:name="_Toc29886_WPSOffice_Level2"/>
      <w:bookmarkStart w:id="70" w:name="_Toc9377_WPSOffice_Level2"/>
      <w:r>
        <w:rPr>
          <w:rFonts w:hint="eastAsia" w:ascii="黑体" w:hAnsi="黑体" w:eastAsia="黑体" w:cs="黑体"/>
          <w:sz w:val="32"/>
          <w:szCs w:val="32"/>
        </w:rPr>
        <w:t>九、财政拨款“三公”经费支出决算</w:t>
      </w:r>
      <w:bookmarkEnd w:id="67"/>
      <w:bookmarkEnd w:id="68"/>
      <w:bookmarkEnd w:id="69"/>
      <w:bookmarkEnd w:id="70"/>
      <w:r>
        <w:rPr>
          <w:rFonts w:hint="eastAsia" w:ascii="黑体" w:hAnsi="黑体" w:eastAsia="黑体" w:cs="黑体"/>
          <w:sz w:val="32"/>
          <w:szCs w:val="32"/>
        </w:rPr>
        <w:t>公开表</w:t>
      </w:r>
    </w:p>
    <w:p w14:paraId="752E8721">
      <w:pPr>
        <w:spacing w:line="578" w:lineRule="exact"/>
        <w:ind w:firstLine="640"/>
        <w:rPr>
          <w:rFonts w:ascii="仿宋" w:hAnsi="仿宋" w:eastAsia="仿宋" w:cs="仿宋"/>
          <w:sz w:val="32"/>
          <w:szCs w:val="32"/>
        </w:rPr>
      </w:pPr>
      <w:r>
        <w:rPr>
          <w:rFonts w:hint="eastAsia" w:ascii="仿宋" w:hAnsi="仿宋" w:eastAsia="仿宋" w:cs="仿宋"/>
          <w:sz w:val="32"/>
          <w:szCs w:val="32"/>
        </w:rPr>
        <w:t xml:space="preserve">以上报表见附件1。   </w:t>
      </w:r>
    </w:p>
    <w:p w14:paraId="5B482E07">
      <w:pPr>
        <w:spacing w:line="578" w:lineRule="exact"/>
        <w:rPr>
          <w:rFonts w:ascii="黑体" w:hAnsi="黑体" w:eastAsia="黑体" w:cs="黑体"/>
          <w:sz w:val="32"/>
          <w:szCs w:val="32"/>
        </w:rPr>
      </w:pPr>
    </w:p>
    <w:p w14:paraId="12A62F92">
      <w:pPr>
        <w:spacing w:line="578" w:lineRule="exact"/>
        <w:jc w:val="center"/>
        <w:rPr>
          <w:rFonts w:hint="eastAsia" w:ascii="黑体" w:hAnsi="ˎ̥" w:eastAsia="黑体"/>
          <w:sz w:val="32"/>
          <w:szCs w:val="32"/>
        </w:rPr>
      </w:pPr>
      <w:bookmarkStart w:id="71" w:name="_Toc28629_WPSOffice_Level1"/>
      <w:bookmarkStart w:id="72" w:name="_Toc4402_WPSOffice_Level1"/>
      <w:bookmarkStart w:id="73" w:name="_Toc29683_WPSOffice_Level1"/>
      <w:bookmarkStart w:id="74" w:name="_Toc16686_WPSOffice_Level1"/>
      <w:bookmarkStart w:id="75" w:name="_Toc31264_WPSOffice_Level1"/>
      <w:bookmarkStart w:id="76" w:name="_Toc27590_WPSOffice_Level1"/>
    </w:p>
    <w:p w14:paraId="31BF6332">
      <w:pPr>
        <w:spacing w:line="578" w:lineRule="exact"/>
        <w:jc w:val="center"/>
        <w:rPr>
          <w:rFonts w:ascii="黑体" w:hAnsi="ˎ̥" w:eastAsia="黑体"/>
          <w:sz w:val="32"/>
          <w:szCs w:val="32"/>
        </w:rPr>
      </w:pPr>
      <w:r>
        <w:rPr>
          <w:rFonts w:hint="eastAsia" w:ascii="黑体" w:hAnsi="ˎ̥" w:eastAsia="黑体"/>
          <w:sz w:val="32"/>
          <w:szCs w:val="32"/>
        </w:rPr>
        <w:t xml:space="preserve">第三部分  </w:t>
      </w:r>
      <w:r>
        <w:rPr>
          <w:rFonts w:ascii="黑体" w:hAnsi="ˎ̥" w:eastAsia="黑体"/>
          <w:sz w:val="32"/>
          <w:szCs w:val="32"/>
        </w:rPr>
        <w:t>2024</w:t>
      </w:r>
      <w:r>
        <w:rPr>
          <w:rFonts w:hint="eastAsia" w:ascii="黑体" w:hAnsi="ˎ̥" w:eastAsia="黑体"/>
          <w:sz w:val="32"/>
          <w:szCs w:val="32"/>
        </w:rPr>
        <w:t>年度部门决算情况说明</w:t>
      </w:r>
      <w:bookmarkEnd w:id="71"/>
      <w:bookmarkEnd w:id="72"/>
      <w:bookmarkEnd w:id="73"/>
      <w:bookmarkEnd w:id="74"/>
      <w:bookmarkEnd w:id="75"/>
      <w:bookmarkEnd w:id="76"/>
    </w:p>
    <w:p w14:paraId="0108672B">
      <w:pPr>
        <w:spacing w:line="578" w:lineRule="exact"/>
        <w:jc w:val="center"/>
        <w:rPr>
          <w:rFonts w:ascii="黑体" w:hAnsi="ˎ̥" w:eastAsia="黑体"/>
          <w:sz w:val="32"/>
          <w:szCs w:val="32"/>
        </w:rPr>
      </w:pPr>
    </w:p>
    <w:p w14:paraId="1BB1A6C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default" w:ascii="仿宋_GB2312" w:hAnsi="ˎ̥" w:eastAsia="仿宋_GB2312"/>
          <w:sz w:val="32"/>
          <w:szCs w:val="32"/>
          <w:highlight w:val="yellow"/>
          <w:lang w:val="en-US" w:eastAsia="zh-CN"/>
        </w:rPr>
      </w:pPr>
      <w:r>
        <w:rPr>
          <w:rFonts w:hint="eastAsia" w:ascii="黑体" w:hAnsi="黑体" w:eastAsia="黑体" w:cs="黑体"/>
          <w:bCs/>
          <w:sz w:val="32"/>
          <w:szCs w:val="32"/>
        </w:rPr>
        <w:t>一、收入支出总体情况说明</w:t>
      </w:r>
      <w:r>
        <w:rPr>
          <w:rFonts w:hint="eastAsia" w:ascii="黑体" w:hAnsi="黑体" w:eastAsia="黑体" w:cs="黑体"/>
          <w:bCs/>
          <w:sz w:val="32"/>
          <w:szCs w:val="32"/>
        </w:rPr>
        <w:br w:type="textWrapping"/>
      </w:r>
      <w:r>
        <w:rPr>
          <w:rFonts w:hint="eastAsia" w:ascii="楷体_GB2312" w:hAnsi="ˎ̥" w:eastAsia="楷体_GB2312"/>
          <w:sz w:val="32"/>
          <w:szCs w:val="32"/>
          <w:highlight w:val="none"/>
        </w:rPr>
        <w:t xml:space="preserve">    </w:t>
      </w:r>
      <w:r>
        <w:rPr>
          <w:rFonts w:ascii="仿宋_GB2312" w:hAnsi="ˎ̥" w:eastAsia="仿宋_GB2312"/>
          <w:sz w:val="32"/>
          <w:szCs w:val="32"/>
          <w:highlight w:val="none"/>
        </w:rPr>
        <w:t>2024</w:t>
      </w:r>
      <w:r>
        <w:rPr>
          <w:rFonts w:hint="eastAsia" w:ascii="仿宋_GB2312" w:hAnsi="ˎ̥" w:eastAsia="仿宋_GB2312"/>
          <w:sz w:val="32"/>
          <w:szCs w:val="32"/>
          <w:highlight w:val="none"/>
        </w:rPr>
        <w:t>年度收入总计</w:t>
      </w:r>
      <w:r>
        <w:rPr>
          <w:rFonts w:hint="eastAsia" w:ascii="仿宋_GB2312" w:hAnsi="仿宋_GB2312" w:eastAsia="仿宋_GB2312" w:cs="仿宋_GB2312"/>
          <w:sz w:val="32"/>
          <w:szCs w:val="32"/>
          <w:highlight w:val="none"/>
          <w:lang w:val="en-US" w:eastAsia="zh-CN"/>
        </w:rPr>
        <w:t>1189.03</w:t>
      </w:r>
      <w:r>
        <w:rPr>
          <w:rFonts w:hint="eastAsia" w:ascii="仿宋_GB2312" w:hAnsi="ˎ̥" w:eastAsia="仿宋_GB2312"/>
          <w:sz w:val="32"/>
          <w:szCs w:val="32"/>
          <w:highlight w:val="none"/>
        </w:rPr>
        <w:t>万元，支出总计</w:t>
      </w:r>
      <w:r>
        <w:rPr>
          <w:rFonts w:hint="eastAsia" w:ascii="仿宋_GB2312" w:hAnsi="仿宋_GB2312" w:eastAsia="仿宋_GB2312" w:cs="仿宋_GB2312"/>
          <w:sz w:val="32"/>
          <w:szCs w:val="32"/>
          <w:highlight w:val="none"/>
          <w:lang w:val="en-US" w:eastAsia="zh-CN"/>
        </w:rPr>
        <w:t>1189.03</w:t>
      </w:r>
      <w:r>
        <w:rPr>
          <w:rFonts w:hint="eastAsia" w:ascii="仿宋_GB2312" w:hAnsi="ˎ̥" w:eastAsia="仿宋_GB2312"/>
          <w:sz w:val="32"/>
          <w:szCs w:val="32"/>
          <w:highlight w:val="none"/>
        </w:rPr>
        <w:t>万元，与</w:t>
      </w:r>
      <w:r>
        <w:rPr>
          <w:rFonts w:ascii="仿宋_GB2312" w:hAnsi="ˎ̥" w:eastAsia="仿宋_GB2312"/>
          <w:sz w:val="32"/>
          <w:szCs w:val="32"/>
          <w:highlight w:val="none"/>
        </w:rPr>
        <w:t>2023</w:t>
      </w:r>
      <w:r>
        <w:rPr>
          <w:rFonts w:hint="eastAsia" w:ascii="仿宋_GB2312" w:hAnsi="ˎ̥" w:eastAsia="仿宋_GB2312"/>
          <w:sz w:val="32"/>
          <w:szCs w:val="32"/>
          <w:highlight w:val="none"/>
        </w:rPr>
        <w:t>年度相比，</w:t>
      </w:r>
      <w:r>
        <w:rPr>
          <w:rFonts w:hint="eastAsia" w:ascii="仿宋_GB2312" w:hAnsi="仿宋_GB2312" w:eastAsia="仿宋_GB2312" w:cs="仿宋_GB2312"/>
          <w:sz w:val="32"/>
          <w:szCs w:val="32"/>
          <w:highlight w:val="none"/>
        </w:rPr>
        <w:t>本年度收入较上年度增加</w:t>
      </w:r>
      <w:r>
        <w:rPr>
          <w:rFonts w:hint="eastAsia" w:ascii="仿宋_GB2312" w:hAnsi="仿宋_GB2312" w:eastAsia="仿宋_GB2312" w:cs="仿宋_GB2312"/>
          <w:sz w:val="32"/>
          <w:szCs w:val="32"/>
          <w:highlight w:val="none"/>
          <w:lang w:val="en-US" w:eastAsia="zh-CN"/>
        </w:rPr>
        <w:t>70.88</w:t>
      </w:r>
      <w:r>
        <w:rPr>
          <w:rFonts w:hint="eastAsia" w:ascii="仿宋_GB2312" w:hAnsi="仿宋_GB2312" w:eastAsia="仿宋_GB2312" w:cs="仿宋_GB2312"/>
          <w:sz w:val="32"/>
          <w:szCs w:val="32"/>
          <w:highlight w:val="none"/>
        </w:rPr>
        <w:t>万元，支出较上年度加91.</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ˎ̥" w:eastAsia="仿宋_GB2312"/>
          <w:sz w:val="32"/>
          <w:szCs w:val="32"/>
          <w:highlight w:val="none"/>
        </w:rPr>
        <w:t>主要原因</w:t>
      </w:r>
      <w:r>
        <w:rPr>
          <w:rFonts w:hint="eastAsia" w:ascii="仿宋_GB2312" w:hAnsi="ˎ̥" w:eastAsia="仿宋_GB2312"/>
          <w:sz w:val="32"/>
          <w:szCs w:val="32"/>
          <w:highlight w:val="none"/>
          <w:lang w:eastAsia="zh-CN"/>
        </w:rPr>
        <w:t>：</w:t>
      </w:r>
      <w:r>
        <w:rPr>
          <w:rFonts w:hint="eastAsia" w:ascii="仿宋_GB2312" w:hAnsi="ˎ̥" w:eastAsia="仿宋_GB2312"/>
          <w:sz w:val="32"/>
          <w:szCs w:val="32"/>
          <w:highlight w:val="none"/>
          <w:lang w:val="en-US" w:eastAsia="zh-CN"/>
        </w:rPr>
        <w:t>2024年采购装备费用减少。</w:t>
      </w:r>
    </w:p>
    <w:p w14:paraId="05B8AFDA">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（一</w:t>
      </w:r>
      <w:r>
        <w:rPr>
          <w:rFonts w:ascii="楷体" w:hAnsi="楷体" w:eastAsia="楷体" w:cs="楷体"/>
          <w:sz w:val="32"/>
          <w:szCs w:val="32"/>
        </w:rPr>
        <w:t>）</w:t>
      </w:r>
      <w:r>
        <w:rPr>
          <w:rFonts w:hint="eastAsia" w:ascii="楷体" w:hAnsi="楷体" w:eastAsia="楷体" w:cs="楷体"/>
          <w:sz w:val="32"/>
          <w:szCs w:val="32"/>
        </w:rPr>
        <w:t>收入</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18C09712">
      <w:pPr>
        <w:spacing w:line="578" w:lineRule="exact"/>
        <w:ind w:firstLine="640" w:firstLineChars="200"/>
        <w:rPr>
          <w:rFonts w:hint="default" w:ascii="仿宋_GB2312" w:hAnsi="ˎ̥" w:eastAsia="仿宋_GB2312"/>
          <w:sz w:val="32"/>
          <w:szCs w:val="32"/>
          <w:lang w:val="en-US" w:eastAsia="zh-CN"/>
        </w:rPr>
      </w:pPr>
      <w:r>
        <w:rPr>
          <w:rFonts w:hint="eastAsia" w:ascii="仿宋_GB2312" w:hAnsi="ˎ̥" w:eastAsia="仿宋_GB2312"/>
          <w:sz w:val="32"/>
          <w:szCs w:val="32"/>
        </w:rPr>
        <w:t>本年</w:t>
      </w:r>
      <w:r>
        <w:rPr>
          <w:rFonts w:ascii="仿宋_GB2312" w:hAnsi="ˎ̥" w:eastAsia="仿宋_GB2312"/>
          <w:sz w:val="32"/>
          <w:szCs w:val="32"/>
        </w:rPr>
        <w:t>收入</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sz w:val="32"/>
          <w:szCs w:val="32"/>
        </w:rPr>
        <w:t>年初结转结余</w:t>
      </w:r>
      <w:r>
        <w:rPr>
          <w:rFonts w:hint="eastAsia" w:ascii="仿宋_GB2312" w:hAnsi="ˎ̥" w:eastAsia="仿宋_GB2312"/>
          <w:sz w:val="32"/>
          <w:szCs w:val="32"/>
          <w:lang w:val="en-US" w:eastAsia="zh-CN"/>
        </w:rPr>
        <w:t>0万元。</w:t>
      </w:r>
    </w:p>
    <w:p w14:paraId="74FADFF8">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（二</w:t>
      </w:r>
      <w:r>
        <w:rPr>
          <w:rFonts w:ascii="楷体" w:hAnsi="楷体" w:eastAsia="楷体" w:cs="楷体"/>
          <w:sz w:val="32"/>
          <w:szCs w:val="32"/>
        </w:rPr>
        <w:t>）</w:t>
      </w:r>
      <w:r>
        <w:rPr>
          <w:rFonts w:hint="eastAsia" w:ascii="楷体" w:hAnsi="楷体" w:eastAsia="楷体" w:cs="楷体"/>
          <w:sz w:val="32"/>
          <w:szCs w:val="32"/>
        </w:rPr>
        <w:t>支出</w:t>
      </w:r>
      <w:r>
        <w:rPr>
          <w:rFonts w:ascii="楷体" w:hAnsi="楷体" w:eastAsia="楷体" w:cs="楷体"/>
          <w:sz w:val="32"/>
          <w:szCs w:val="32"/>
        </w:rPr>
        <w:t>总计</w:t>
      </w:r>
      <w:r>
        <w:rPr>
          <w:rFonts w:hint="eastAsia" w:ascii="楷体" w:hAnsi="楷体" w:eastAsia="楷体" w:cs="楷体"/>
          <w:sz w:val="32"/>
          <w:szCs w:val="32"/>
        </w:rPr>
        <w:t>主要</w:t>
      </w:r>
      <w:r>
        <w:rPr>
          <w:rFonts w:ascii="楷体" w:hAnsi="楷体" w:eastAsia="楷体" w:cs="楷体"/>
          <w:sz w:val="32"/>
          <w:szCs w:val="32"/>
        </w:rPr>
        <w:t>构成</w:t>
      </w:r>
    </w:p>
    <w:p w14:paraId="5ABFB0DE">
      <w:pPr>
        <w:spacing w:line="578" w:lineRule="exact"/>
        <w:ind w:firstLine="640" w:firstLineChars="200"/>
        <w:rPr>
          <w:rFonts w:ascii="仿宋_GB2312" w:hAnsi="ˎ̥" w:eastAsia="仿宋_GB2312"/>
          <w:sz w:val="32"/>
          <w:szCs w:val="32"/>
        </w:rPr>
      </w:pPr>
      <w:r>
        <w:rPr>
          <w:rFonts w:hint="eastAsia" w:ascii="仿宋_GB2312" w:hAnsi="ˎ̥" w:eastAsia="仿宋_GB2312"/>
          <w:color w:val="000000" w:themeColor="text1"/>
          <w:sz w:val="32"/>
          <w:szCs w:val="32"/>
          <w14:textFill>
            <w14:solidFill>
              <w14:schemeClr w14:val="tx1"/>
            </w14:solidFill>
          </w14:textFill>
        </w:rPr>
        <w:t>本年支出</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w:t>
      </w:r>
      <w:r>
        <w:rPr>
          <w:rFonts w:hint="eastAsia" w:ascii="仿宋_GB2312" w:hAnsi="ˎ̥" w:eastAsia="仿宋_GB2312"/>
          <w:sz w:val="32"/>
          <w:szCs w:val="32"/>
          <w:lang w:eastAsia="zh-CN"/>
        </w:rPr>
        <w:t>，</w:t>
      </w:r>
      <w:r>
        <w:rPr>
          <w:rFonts w:hint="eastAsia" w:ascii="仿宋_GB2312" w:hAnsi="ˎ̥" w:eastAsia="仿宋_GB2312"/>
          <w:color w:val="000000" w:themeColor="text1"/>
          <w:sz w:val="32"/>
          <w:szCs w:val="32"/>
          <w14:textFill>
            <w14:solidFill>
              <w14:schemeClr w14:val="tx1"/>
            </w14:solidFill>
          </w14:textFill>
        </w:rPr>
        <w:t>结余分配</w:t>
      </w:r>
      <w:r>
        <w:rPr>
          <w:rFonts w:ascii="仿宋_GB2312" w:hAnsi="ˎ̥" w:eastAsia="仿宋_GB2312"/>
          <w:color w:val="000000" w:themeColor="text1"/>
          <w:sz w:val="32"/>
          <w:szCs w:val="32"/>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eastAsia="zh-CN"/>
          <w14:textFill>
            <w14:solidFill>
              <w14:schemeClr w14:val="tx1"/>
            </w14:solidFill>
          </w14:textFill>
        </w:rPr>
        <w:t>，</w:t>
      </w:r>
      <w:r>
        <w:rPr>
          <w:rFonts w:hint="eastAsia" w:ascii="仿宋_GB2312" w:hAnsi="ˎ̥" w:eastAsia="仿宋_GB2312"/>
          <w:color w:val="000000" w:themeColor="text1"/>
          <w:sz w:val="32"/>
          <w:szCs w:val="32"/>
          <w14:textFill>
            <w14:solidFill>
              <w14:schemeClr w14:val="tx1"/>
            </w14:solidFill>
          </w14:textFill>
        </w:rPr>
        <w:t>年末结转结余</w:t>
      </w:r>
      <w:r>
        <w:rPr>
          <w:rFonts w:ascii="仿宋_GB2312" w:hAnsi="ˎ̥" w:eastAsia="仿宋_GB2312"/>
          <w:color w:val="000000" w:themeColor="text1"/>
          <w:sz w:val="32"/>
          <w:szCs w:val="32"/>
          <w14:textFill>
            <w14:solidFill>
              <w14:schemeClr w14:val="tx1"/>
            </w14:solidFill>
          </w14:textFill>
        </w:rPr>
        <w:t>0.00</w:t>
      </w:r>
      <w:r>
        <w:rPr>
          <w:rFonts w:hint="eastAsia" w:ascii="仿宋_GB2312" w:hAnsi="ˎ̥" w:eastAsia="仿宋_GB2312"/>
          <w:color w:val="000000" w:themeColor="text1"/>
          <w:sz w:val="32"/>
          <w:szCs w:val="32"/>
          <w14:textFill>
            <w14:solidFill>
              <w14:schemeClr w14:val="tx1"/>
            </w14:solidFill>
          </w14:textFill>
        </w:rPr>
        <w:t>万元，</w:t>
      </w:r>
      <w:r>
        <w:rPr>
          <w:rFonts w:hint="eastAsia" w:ascii="仿宋_GB2312" w:hAnsi="ˎ̥" w:eastAsia="仿宋_GB2312"/>
          <w:color w:val="000000" w:themeColor="text1"/>
          <w:sz w:val="32"/>
          <w:szCs w:val="32"/>
          <w:lang w:val="en-US" w:eastAsia="zh-CN"/>
          <w14:textFill>
            <w14:solidFill>
              <w14:schemeClr w14:val="tx1"/>
            </w14:solidFill>
          </w14:textFill>
        </w:rPr>
        <w:t>2023年大队无决算。</w:t>
      </w:r>
    </w:p>
    <w:p w14:paraId="3B02073F">
      <w:pPr>
        <w:spacing w:line="578" w:lineRule="exact"/>
        <w:ind w:left="412" w:leftChars="196"/>
        <w:rPr>
          <w:rFonts w:hint="eastAsia" w:ascii="仿宋_GB2312" w:hAnsi="ˎ̥" w:eastAsia="仿宋_GB2312"/>
          <w:sz w:val="32"/>
          <w:szCs w:val="32"/>
          <w:lang w:eastAsia="zh-CN"/>
        </w:rPr>
      </w:pPr>
      <w:r>
        <w:rPr>
          <w:rFonts w:hint="eastAsia" w:ascii="黑体" w:hAnsi="黑体" w:eastAsia="黑体" w:cs="黑体"/>
          <w:bCs/>
          <w:sz w:val="32"/>
          <w:szCs w:val="32"/>
        </w:rPr>
        <w:t>二、收入决算情况说明</w:t>
      </w:r>
      <w:r>
        <w:rPr>
          <w:rFonts w:hint="eastAsia" w:ascii="黑体" w:hAnsi="黑体" w:eastAsia="黑体" w:cs="黑体"/>
          <w:bCs/>
          <w:sz w:val="32"/>
          <w:szCs w:val="32"/>
        </w:rPr>
        <w:br w:type="textWrapping"/>
      </w:r>
      <w:r>
        <w:rPr>
          <w:rFonts w:hint="eastAsia" w:ascii="仿宋_GB2312" w:hAnsi="ˎ̥" w:eastAsia="仿宋_GB2312"/>
          <w:sz w:val="32"/>
          <w:szCs w:val="32"/>
        </w:rPr>
        <w:t xml:space="preserve">    本年收入</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万元，其中：财政拨款收入</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ˎ̥" w:eastAsia="仿宋_GB2312"/>
          <w:sz w:val="32"/>
          <w:szCs w:val="32"/>
          <w:lang w:eastAsia="zh-CN"/>
        </w:rPr>
        <w:t>。</w:t>
      </w:r>
    </w:p>
    <w:p w14:paraId="5FF693E6">
      <w:pPr>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三、支出决算情况说明</w:t>
      </w:r>
    </w:p>
    <w:p w14:paraId="294101DD">
      <w:pPr>
        <w:spacing w:line="578" w:lineRule="exact"/>
        <w:ind w:firstLine="640" w:firstLineChars="200"/>
        <w:rPr>
          <w:rFonts w:hint="default" w:ascii="仿宋_GB2312" w:hAnsi="ˎ̥" w:eastAsia="仿宋_GB2312"/>
          <w:sz w:val="32"/>
          <w:szCs w:val="32"/>
          <w:lang w:val="en-US" w:eastAsia="zh-CN"/>
        </w:rPr>
      </w:pPr>
      <w:r>
        <w:rPr>
          <w:rFonts w:hint="eastAsia" w:ascii="仿宋_GB2312" w:hAnsi="ˎ̥" w:eastAsia="仿宋_GB2312"/>
          <w:sz w:val="32"/>
          <w:szCs w:val="32"/>
        </w:rPr>
        <w:t>本年支出</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万元，其中：项目支出</w:t>
      </w:r>
      <w:r>
        <w:rPr>
          <w:rFonts w:hint="eastAsia" w:ascii="仿宋_GB2312" w:hAnsi="仿宋_GB2312" w:eastAsia="仿宋_GB2312" w:cs="仿宋_GB2312"/>
          <w:sz w:val="32"/>
          <w:szCs w:val="32"/>
          <w:lang w:val="en-US" w:eastAsia="zh-CN"/>
        </w:rPr>
        <w:t>595.9</w:t>
      </w:r>
      <w:r>
        <w:rPr>
          <w:rFonts w:hint="eastAsia" w:ascii="仿宋_GB2312" w:hAnsi="ˎ̥" w:eastAsia="仿宋_GB2312"/>
          <w:sz w:val="32"/>
          <w:szCs w:val="32"/>
        </w:rPr>
        <w:t>万元，占</w:t>
      </w:r>
      <w:r>
        <w:rPr>
          <w:rFonts w:hint="eastAsia" w:ascii="仿宋_GB2312" w:hAnsi="ˎ̥" w:eastAsia="仿宋_GB2312"/>
          <w:sz w:val="32"/>
          <w:szCs w:val="32"/>
          <w:lang w:val="en-US" w:eastAsia="zh-CN"/>
        </w:rPr>
        <w:t>50.11</w:t>
      </w:r>
      <w:r>
        <w:rPr>
          <w:rFonts w:hint="eastAsia" w:ascii="仿宋_GB2312" w:hAnsi="ˎ̥" w:eastAsia="仿宋_GB2312"/>
          <w:sz w:val="32"/>
          <w:szCs w:val="32"/>
        </w:rPr>
        <w:t>%；</w:t>
      </w:r>
      <w:r>
        <w:rPr>
          <w:rFonts w:hint="eastAsia" w:ascii="仿宋_GB2312" w:hAnsi="ˎ̥" w:eastAsia="仿宋_GB2312"/>
          <w:sz w:val="32"/>
          <w:szCs w:val="32"/>
          <w:lang w:val="en-US" w:eastAsia="zh-CN"/>
        </w:rPr>
        <w:t>基本支出593.14万元，占比49.88%。</w:t>
      </w:r>
    </w:p>
    <w:p w14:paraId="6EA146FC">
      <w:pPr>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四、财政拨款收入支出决算总体情况说明</w:t>
      </w:r>
    </w:p>
    <w:p w14:paraId="2A0342DD">
      <w:pPr>
        <w:spacing w:line="578" w:lineRule="exact"/>
        <w:ind w:firstLine="640" w:firstLineChars="200"/>
        <w:rPr>
          <w:rFonts w:hint="eastAsia" w:ascii="仿宋_GB2312" w:hAnsi="ˎ̥" w:eastAsia="仿宋_GB2312"/>
          <w:sz w:val="32"/>
          <w:szCs w:val="32"/>
          <w:lang w:val="en-US" w:eastAsia="zh-CN"/>
        </w:rPr>
      </w:pPr>
      <w:r>
        <w:rPr>
          <w:rFonts w:ascii="仿宋_GB2312" w:hAnsi="ˎ̥" w:eastAsia="仿宋_GB2312"/>
          <w:sz w:val="32"/>
          <w:szCs w:val="32"/>
        </w:rPr>
        <w:t>2024</w:t>
      </w:r>
      <w:r>
        <w:rPr>
          <w:rFonts w:hint="eastAsia" w:ascii="仿宋_GB2312" w:hAnsi="ˎ̥" w:eastAsia="仿宋_GB2312"/>
          <w:sz w:val="32"/>
          <w:szCs w:val="32"/>
        </w:rPr>
        <w:t>年度财政拨款收入</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万元，支出</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万元。与</w:t>
      </w:r>
      <w:r>
        <w:rPr>
          <w:rFonts w:ascii="仿宋_GB2312" w:hAnsi="ˎ̥" w:eastAsia="仿宋_GB2312"/>
          <w:sz w:val="32"/>
          <w:szCs w:val="32"/>
        </w:rPr>
        <w:t>2023</w:t>
      </w:r>
      <w:r>
        <w:rPr>
          <w:rFonts w:hint="eastAsia" w:ascii="仿宋_GB2312" w:hAnsi="ˎ̥" w:eastAsia="仿宋_GB2312"/>
          <w:sz w:val="32"/>
          <w:szCs w:val="32"/>
        </w:rPr>
        <w:t>年度相比，财政拨款收入增加</w:t>
      </w:r>
      <w:r>
        <w:rPr>
          <w:rFonts w:hint="eastAsia" w:ascii="仿宋_GB2312" w:hAnsi="仿宋_GB2312" w:eastAsia="仿宋_GB2312" w:cs="仿宋_GB2312"/>
          <w:sz w:val="32"/>
          <w:szCs w:val="32"/>
          <w:lang w:val="en-US" w:eastAsia="zh-CN"/>
        </w:rPr>
        <w:t>70.88</w:t>
      </w:r>
      <w:r>
        <w:rPr>
          <w:rFonts w:hint="eastAsia" w:ascii="仿宋_GB2312" w:hAnsi="仿宋_GB2312" w:eastAsia="仿宋_GB2312" w:cs="仿宋_GB2312"/>
          <w:sz w:val="32"/>
          <w:szCs w:val="32"/>
        </w:rPr>
        <w:t>万元</w:t>
      </w:r>
      <w:r>
        <w:rPr>
          <w:rFonts w:hint="eastAsia" w:ascii="仿宋_GB2312" w:hAnsi="ˎ̥" w:eastAsia="仿宋_GB2312"/>
          <w:sz w:val="32"/>
          <w:szCs w:val="32"/>
        </w:rPr>
        <w:t>，主要原因：</w:t>
      </w:r>
      <w:r>
        <w:rPr>
          <w:rFonts w:hint="eastAsia" w:ascii="仿宋_GB2312" w:hAnsi="ˎ̥" w:eastAsia="仿宋_GB2312"/>
          <w:sz w:val="32"/>
          <w:szCs w:val="32"/>
          <w:lang w:val="en-US" w:eastAsia="zh-CN"/>
        </w:rPr>
        <w:t>一是装备款经费增加；二是人员经费增加。</w:t>
      </w:r>
      <w:r>
        <w:rPr>
          <w:rFonts w:hint="eastAsia" w:ascii="仿宋_GB2312" w:hAnsi="ˎ̥" w:eastAsia="仿宋_GB2312"/>
          <w:sz w:val="32"/>
          <w:szCs w:val="32"/>
        </w:rPr>
        <w:t>支出增加</w:t>
      </w:r>
      <w:r>
        <w:rPr>
          <w:rFonts w:hint="eastAsia" w:ascii="仿宋_GB2312" w:hAnsi="仿宋_GB2312" w:eastAsia="仿宋_GB2312" w:cs="仿宋_GB2312"/>
          <w:sz w:val="32"/>
          <w:szCs w:val="32"/>
          <w:lang w:val="en-US" w:eastAsia="zh-CN"/>
        </w:rPr>
        <w:t>91.9</w:t>
      </w:r>
      <w:r>
        <w:rPr>
          <w:rFonts w:hint="eastAsia" w:ascii="仿宋_GB2312" w:hAnsi="仿宋_GB2312" w:eastAsia="仿宋_GB2312" w:cs="仿宋_GB2312"/>
          <w:sz w:val="32"/>
          <w:szCs w:val="32"/>
        </w:rPr>
        <w:t>万元</w:t>
      </w:r>
      <w:r>
        <w:rPr>
          <w:rFonts w:hint="eastAsia" w:ascii="仿宋_GB2312" w:hAnsi="ˎ̥" w:eastAsia="仿宋_GB2312"/>
          <w:sz w:val="32"/>
          <w:szCs w:val="32"/>
        </w:rPr>
        <w:t>，主要原因：</w:t>
      </w:r>
      <w:r>
        <w:rPr>
          <w:rFonts w:hint="eastAsia" w:ascii="仿宋_GB2312" w:hAnsi="ˎ̥" w:eastAsia="仿宋_GB2312"/>
          <w:sz w:val="32"/>
          <w:szCs w:val="32"/>
          <w:lang w:val="en-US" w:eastAsia="zh-CN"/>
        </w:rPr>
        <w:t>装备款经费增加。</w:t>
      </w:r>
    </w:p>
    <w:p w14:paraId="7BE8C2ED">
      <w:pPr>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五、一般公共预算财政拨款支出决算情况说明</w:t>
      </w:r>
    </w:p>
    <w:p w14:paraId="55616396">
      <w:pPr>
        <w:spacing w:line="578" w:lineRule="exact"/>
        <w:ind w:firstLine="640" w:firstLineChars="200"/>
        <w:rPr>
          <w:rFonts w:ascii="楷体" w:hAnsi="楷体" w:eastAsia="楷体" w:cs="楷体"/>
          <w:sz w:val="32"/>
          <w:szCs w:val="32"/>
        </w:rPr>
      </w:pPr>
      <w:bookmarkStart w:id="77" w:name="_Toc17398_WPSOffice_Level2"/>
      <w:bookmarkStart w:id="78" w:name="_Toc23005_WPSOffice_Level2"/>
      <w:bookmarkStart w:id="79" w:name="_Toc13694_WPSOffice_Level2"/>
      <w:bookmarkStart w:id="80" w:name="_Toc21737_WPSOffice_Level2"/>
      <w:bookmarkStart w:id="81" w:name="_Toc19665_WPSOffice_Level2"/>
      <w:bookmarkStart w:id="82" w:name="_Toc9989_WPSOffice_Level2"/>
      <w:r>
        <w:rPr>
          <w:rFonts w:hint="eastAsia" w:ascii="楷体" w:hAnsi="楷体" w:eastAsia="楷体" w:cs="楷体"/>
          <w:sz w:val="32"/>
          <w:szCs w:val="32"/>
        </w:rPr>
        <w:t>（一）一般公共预算财政拨款支出决算总体情况</w:t>
      </w:r>
      <w:bookmarkEnd w:id="77"/>
      <w:bookmarkEnd w:id="78"/>
      <w:bookmarkEnd w:id="79"/>
      <w:bookmarkEnd w:id="80"/>
      <w:bookmarkEnd w:id="81"/>
      <w:bookmarkEnd w:id="82"/>
    </w:p>
    <w:p w14:paraId="0B0CF276">
      <w:pPr>
        <w:spacing w:line="578" w:lineRule="exact"/>
        <w:ind w:firstLine="640" w:firstLineChars="200"/>
        <w:rPr>
          <w:rFonts w:ascii="仿宋_GB2312" w:hAnsi="ˎ̥" w:eastAsia="仿宋_GB2312"/>
          <w:sz w:val="32"/>
          <w:szCs w:val="32"/>
        </w:rPr>
      </w:pPr>
      <w:r>
        <w:rPr>
          <w:rFonts w:ascii="仿宋_GB2312" w:hAnsi="ˎ̥" w:eastAsia="仿宋_GB2312"/>
          <w:sz w:val="32"/>
          <w:szCs w:val="32"/>
        </w:rPr>
        <w:t>2024</w:t>
      </w:r>
      <w:r>
        <w:rPr>
          <w:rFonts w:hint="eastAsia" w:ascii="仿宋_GB2312" w:hAnsi="ˎ̥" w:eastAsia="仿宋_GB2312"/>
          <w:sz w:val="32"/>
          <w:szCs w:val="32"/>
        </w:rPr>
        <w:t>年度一般公共预算财政拨款支出</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万元，占本年支出合</w:t>
      </w:r>
      <w:r>
        <w:rPr>
          <w:rFonts w:hint="eastAsia" w:ascii="仿宋_GB2312" w:hAnsi="ˎ̥" w:eastAsia="仿宋_GB2312"/>
          <w:color w:val="000000" w:themeColor="text1"/>
          <w:sz w:val="32"/>
          <w:szCs w:val="32"/>
          <w14:textFill>
            <w14:solidFill>
              <w14:schemeClr w14:val="tx1"/>
            </w14:solidFill>
          </w14:textFill>
        </w:rPr>
        <w:t>计的</w:t>
      </w:r>
      <w:r>
        <w:rPr>
          <w:rFonts w:hint="eastAsia" w:ascii="仿宋_GB2312" w:hAnsi="ˎ̥" w:eastAsia="仿宋_GB2312"/>
          <w:color w:val="000000" w:themeColor="text1"/>
          <w:sz w:val="32"/>
          <w:szCs w:val="32"/>
          <w:lang w:val="en-US" w:eastAsia="zh-CN"/>
          <w14:textFill>
            <w14:solidFill>
              <w14:schemeClr w14:val="tx1"/>
            </w14:solidFill>
          </w14:textFill>
        </w:rPr>
        <w:t>100</w:t>
      </w:r>
      <w:r>
        <w:rPr>
          <w:rFonts w:hint="eastAsia" w:ascii="仿宋_GB2312" w:hAnsi="ˎ̥" w:eastAsia="仿宋_GB2312"/>
          <w:color w:val="000000" w:themeColor="text1"/>
          <w:sz w:val="32"/>
          <w:szCs w:val="32"/>
          <w14:textFill>
            <w14:solidFill>
              <w14:schemeClr w14:val="tx1"/>
            </w14:solidFill>
          </w14:textFill>
        </w:rPr>
        <w:t>%。</w:t>
      </w:r>
      <w:r>
        <w:rPr>
          <w:rFonts w:hint="eastAsia" w:ascii="仿宋_GB2312" w:hAnsi="ˎ̥" w:eastAsia="仿宋_GB2312"/>
          <w:sz w:val="32"/>
          <w:szCs w:val="32"/>
        </w:rPr>
        <w:t>与</w:t>
      </w:r>
      <w:r>
        <w:rPr>
          <w:rFonts w:ascii="仿宋_GB2312" w:hAnsi="ˎ̥" w:eastAsia="仿宋_GB2312"/>
          <w:sz w:val="32"/>
          <w:szCs w:val="32"/>
        </w:rPr>
        <w:t>2023</w:t>
      </w:r>
      <w:r>
        <w:rPr>
          <w:rFonts w:hint="eastAsia" w:ascii="仿宋_GB2312" w:hAnsi="ˎ̥" w:eastAsia="仿宋_GB2312"/>
          <w:sz w:val="32"/>
          <w:szCs w:val="32"/>
        </w:rPr>
        <w:t>年度相比，一般公共预算财政拨款支出增加</w:t>
      </w:r>
      <w:r>
        <w:rPr>
          <w:rFonts w:hint="eastAsia" w:ascii="仿宋_GB2312" w:hAnsi="仿宋_GB2312" w:eastAsia="仿宋_GB2312" w:cs="仿宋_GB2312"/>
          <w:sz w:val="32"/>
          <w:szCs w:val="32"/>
        </w:rPr>
        <w:t>91.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万元</w:t>
      </w:r>
      <w:r>
        <w:rPr>
          <w:rFonts w:hint="eastAsia" w:ascii="仿宋_GB2312" w:hAnsi="ˎ̥" w:eastAsia="仿宋_GB2312"/>
          <w:sz w:val="32"/>
          <w:szCs w:val="32"/>
        </w:rPr>
        <w:t>，增长</w:t>
      </w:r>
      <w:r>
        <w:rPr>
          <w:rFonts w:hint="eastAsia" w:ascii="仿宋_GB2312" w:hAnsi="ˎ̥" w:eastAsia="仿宋_GB2312"/>
          <w:sz w:val="32"/>
          <w:szCs w:val="32"/>
          <w:lang w:val="en-US" w:eastAsia="zh-CN"/>
        </w:rPr>
        <w:t>7.7</w:t>
      </w:r>
      <w:r>
        <w:rPr>
          <w:rFonts w:hint="eastAsia" w:ascii="仿宋_GB2312" w:hAnsi="ˎ̥" w:eastAsia="仿宋_GB2312"/>
          <w:sz w:val="32"/>
          <w:szCs w:val="32"/>
        </w:rPr>
        <w:t>%，主要原因</w:t>
      </w:r>
      <w:r>
        <w:rPr>
          <w:rFonts w:hint="eastAsia" w:ascii="仿宋_GB2312" w:hAnsi="ˎ̥" w:eastAsia="仿宋_GB2312"/>
          <w:sz w:val="32"/>
          <w:szCs w:val="32"/>
          <w:lang w:val="en-US" w:eastAsia="zh-CN"/>
        </w:rPr>
        <w:t>一是：装备经费结转至2024年经费中，装备经费增加；二是：新增政府专职队员，相关人员经费有所增长</w:t>
      </w:r>
      <w:r>
        <w:rPr>
          <w:rFonts w:hint="eastAsia" w:ascii="仿宋_GB2312" w:hAnsi="ˎ̥" w:eastAsia="仿宋_GB2312"/>
          <w:sz w:val="32"/>
          <w:szCs w:val="32"/>
        </w:rPr>
        <w:t>。</w:t>
      </w:r>
    </w:p>
    <w:p w14:paraId="02CF4A38">
      <w:pPr>
        <w:spacing w:line="578" w:lineRule="exact"/>
        <w:ind w:firstLine="640" w:firstLineChars="200"/>
        <w:rPr>
          <w:rFonts w:ascii="楷体" w:hAnsi="楷体" w:eastAsia="楷体" w:cs="楷体"/>
          <w:sz w:val="32"/>
          <w:szCs w:val="32"/>
        </w:rPr>
      </w:pPr>
      <w:bookmarkStart w:id="83" w:name="_Toc2711_WPSOffice_Level2"/>
      <w:bookmarkStart w:id="84" w:name="_Toc19535_WPSOffice_Level2"/>
      <w:bookmarkStart w:id="85" w:name="_Toc27767_WPSOffice_Level2"/>
      <w:bookmarkStart w:id="86" w:name="_Toc23864_WPSOffice_Level2"/>
      <w:bookmarkStart w:id="87" w:name="_Toc18793_WPSOffice_Level2"/>
      <w:bookmarkStart w:id="88" w:name="_Toc19075_WPSOffice_Level2"/>
      <w:r>
        <w:rPr>
          <w:rFonts w:hint="eastAsia" w:ascii="楷体" w:hAnsi="楷体" w:eastAsia="楷体" w:cs="楷体"/>
          <w:sz w:val="32"/>
          <w:szCs w:val="32"/>
        </w:rPr>
        <w:t>（二）一般公共预算财政拨款支出决算结构情况</w:t>
      </w:r>
      <w:bookmarkEnd w:id="83"/>
      <w:bookmarkEnd w:id="84"/>
      <w:bookmarkEnd w:id="85"/>
      <w:bookmarkEnd w:id="86"/>
      <w:bookmarkEnd w:id="87"/>
      <w:bookmarkEnd w:id="88"/>
    </w:p>
    <w:p w14:paraId="51B55615">
      <w:pPr>
        <w:spacing w:line="578" w:lineRule="exact"/>
        <w:ind w:firstLine="640" w:firstLineChars="200"/>
        <w:rPr>
          <w:rFonts w:ascii="楷体" w:hAnsi="楷体" w:eastAsia="楷体" w:cs="楷体"/>
          <w:sz w:val="32"/>
          <w:szCs w:val="32"/>
        </w:rPr>
      </w:pPr>
      <w:r>
        <w:rPr>
          <w:rFonts w:ascii="仿宋_GB2312" w:hAnsi="ˎ̥" w:eastAsia="仿宋_GB2312"/>
          <w:sz w:val="32"/>
          <w:szCs w:val="32"/>
          <w:highlight w:val="none"/>
        </w:rPr>
        <w:t>2024</w:t>
      </w:r>
      <w:r>
        <w:rPr>
          <w:rFonts w:hint="eastAsia" w:ascii="仿宋_GB2312" w:hAnsi="ˎ̥" w:eastAsia="仿宋_GB2312"/>
          <w:sz w:val="32"/>
          <w:szCs w:val="32"/>
          <w:highlight w:val="none"/>
        </w:rPr>
        <w:t>年度一般公共预算财政拨款支出</w:t>
      </w:r>
      <w:r>
        <w:rPr>
          <w:rFonts w:hint="eastAsia" w:ascii="仿宋_GB2312" w:hAnsi="仿宋_GB2312" w:eastAsia="仿宋_GB2312" w:cs="仿宋_GB2312"/>
          <w:sz w:val="32"/>
          <w:szCs w:val="32"/>
          <w:highlight w:val="none"/>
        </w:rPr>
        <w:t>1189.03万元</w:t>
      </w:r>
      <w:r>
        <w:rPr>
          <w:rFonts w:hint="eastAsia" w:ascii="仿宋_GB2312" w:hAnsi="ˎ̥" w:eastAsia="仿宋_GB2312"/>
          <w:sz w:val="32"/>
          <w:szCs w:val="32"/>
          <w:highlight w:val="none"/>
        </w:rPr>
        <w:t>，主要用于以下方面：</w:t>
      </w:r>
      <w:r>
        <w:rPr>
          <w:rFonts w:hint="eastAsia" w:ascii="仿宋_GB2312" w:hAnsi="ˎ̥" w:eastAsia="仿宋_GB2312"/>
          <w:sz w:val="32"/>
          <w:szCs w:val="32"/>
          <w:highlight w:val="none"/>
          <w:lang w:val="en-US" w:eastAsia="zh-CN"/>
        </w:rPr>
        <w:t>基本支出593.14万元，项目支出595.9万元。</w:t>
      </w:r>
      <w:bookmarkStart w:id="89" w:name="_Toc22318_WPSOffice_Level2"/>
      <w:bookmarkStart w:id="90" w:name="_Toc29364_WPSOffice_Level2"/>
      <w:bookmarkStart w:id="91" w:name="_Toc15415_WPSOffice_Level2"/>
      <w:bookmarkStart w:id="92" w:name="_Toc21701_WPSOffice_Level2"/>
      <w:bookmarkStart w:id="93" w:name="_Toc9502_WPSOffice_Level2"/>
      <w:bookmarkStart w:id="94" w:name="_Toc25136_WPSOffice_Level2"/>
      <w:r>
        <w:rPr>
          <w:rFonts w:hint="eastAsia" w:ascii="楷体" w:hAnsi="楷体" w:eastAsia="楷体" w:cs="楷体"/>
          <w:sz w:val="32"/>
          <w:szCs w:val="32"/>
        </w:rPr>
        <w:t>（三）一般公共预算财政拨款支出决算具体情况</w:t>
      </w:r>
      <w:bookmarkEnd w:id="89"/>
      <w:bookmarkEnd w:id="90"/>
      <w:bookmarkEnd w:id="91"/>
      <w:bookmarkEnd w:id="92"/>
      <w:bookmarkEnd w:id="93"/>
      <w:bookmarkEnd w:id="94"/>
    </w:p>
    <w:p w14:paraId="04217A68">
      <w:pPr>
        <w:spacing w:line="578" w:lineRule="exact"/>
        <w:ind w:firstLine="640" w:firstLineChars="200"/>
        <w:rPr>
          <w:rFonts w:ascii="仿宋_GB2312" w:hAnsi="ˎ̥" w:eastAsia="仿宋_GB2312"/>
          <w:sz w:val="32"/>
          <w:szCs w:val="32"/>
          <w:highlight w:val="none"/>
        </w:rPr>
      </w:pPr>
      <w:r>
        <w:rPr>
          <w:rFonts w:ascii="仿宋_GB2312" w:hAnsi="ˎ̥" w:eastAsia="仿宋_GB2312"/>
          <w:sz w:val="32"/>
          <w:szCs w:val="32"/>
          <w:highlight w:val="none"/>
        </w:rPr>
        <w:t>2024</w:t>
      </w:r>
      <w:r>
        <w:rPr>
          <w:rFonts w:hint="eastAsia" w:ascii="仿宋_GB2312" w:hAnsi="ˎ̥" w:eastAsia="仿宋_GB2312"/>
          <w:sz w:val="32"/>
          <w:szCs w:val="32"/>
          <w:highlight w:val="none"/>
        </w:rPr>
        <w:t>年度一般公共预算财政拨款支出年初预算为</w:t>
      </w:r>
      <w:r>
        <w:rPr>
          <w:rFonts w:hint="eastAsia" w:ascii="仿宋_GB2312" w:hAnsi="仿宋_GB2312" w:eastAsia="仿宋_GB2312" w:cs="仿宋_GB2312"/>
          <w:sz w:val="32"/>
          <w:szCs w:val="32"/>
          <w:highlight w:val="none"/>
          <w:lang w:val="en-US" w:eastAsia="zh-CN"/>
        </w:rPr>
        <w:t>1189.03</w:t>
      </w:r>
      <w:r>
        <w:rPr>
          <w:rFonts w:hint="eastAsia" w:ascii="仿宋_GB2312" w:hAnsi="ˎ̥" w:eastAsia="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1189.03</w:t>
      </w:r>
      <w:r>
        <w:rPr>
          <w:rFonts w:hint="eastAsia" w:ascii="仿宋_GB2312" w:hAnsi="仿宋_GB2312" w:eastAsia="仿宋_GB2312" w:cs="仿宋_GB2312"/>
          <w:sz w:val="32"/>
          <w:szCs w:val="32"/>
          <w:highlight w:val="none"/>
        </w:rPr>
        <w:t>万元</w:t>
      </w:r>
      <w:r>
        <w:rPr>
          <w:rFonts w:hint="eastAsia" w:ascii="仿宋_GB2312" w:hAnsi="ˎ̥" w:eastAsia="仿宋_GB2312"/>
          <w:sz w:val="32"/>
          <w:szCs w:val="32"/>
          <w:highlight w:val="none"/>
        </w:rPr>
        <w:t>，完成年初预算的</w:t>
      </w:r>
      <w:r>
        <w:rPr>
          <w:rFonts w:hint="eastAsia" w:ascii="仿宋_GB2312" w:hAnsi="仿宋_GB2312" w:eastAsia="仿宋_GB2312" w:cs="仿宋_GB2312"/>
          <w:sz w:val="32"/>
          <w:szCs w:val="32"/>
          <w:highlight w:val="none"/>
          <w:lang w:val="en-US" w:eastAsia="zh-CN"/>
        </w:rPr>
        <w:t>100%</w:t>
      </w:r>
      <w:r>
        <w:rPr>
          <w:rFonts w:hint="eastAsia" w:ascii="仿宋_GB2312" w:hAnsi="ˎ̥" w:eastAsia="仿宋_GB2312"/>
          <w:sz w:val="32"/>
          <w:szCs w:val="32"/>
          <w:highlight w:val="none"/>
        </w:rPr>
        <w:t>。其中：</w:t>
      </w:r>
    </w:p>
    <w:p w14:paraId="6EAB98CA">
      <w:pPr>
        <w:spacing w:line="578" w:lineRule="exact"/>
        <w:ind w:firstLine="627" w:firstLineChars="196"/>
        <w:rPr>
          <w:rFonts w:ascii="黑体" w:hAnsi="黑体" w:eastAsia="黑体" w:cs="黑体"/>
          <w:sz w:val="32"/>
          <w:szCs w:val="32"/>
        </w:rPr>
      </w:pPr>
      <w:r>
        <w:rPr>
          <w:rFonts w:hint="eastAsia" w:ascii="黑体" w:hAnsi="黑体" w:eastAsia="黑体" w:cs="黑体"/>
          <w:bCs/>
          <w:sz w:val="32"/>
          <w:szCs w:val="32"/>
        </w:rPr>
        <w:t>六、一般公共预算财政拨款基本支出决算情况说明</w:t>
      </w:r>
    </w:p>
    <w:p w14:paraId="37132413">
      <w:pPr>
        <w:tabs>
          <w:tab w:val="center" w:pos="4473"/>
        </w:tabs>
        <w:spacing w:line="578" w:lineRule="exact"/>
        <w:ind w:firstLine="640" w:firstLineChars="200"/>
        <w:rPr>
          <w:rFonts w:hint="default" w:ascii="仿宋_GB2312" w:hAnsi="ˎ̥" w:eastAsia="仿宋_GB2312"/>
          <w:sz w:val="32"/>
          <w:szCs w:val="32"/>
          <w:lang w:val="en-US" w:eastAsia="zh-CN"/>
        </w:rPr>
      </w:pPr>
      <w:r>
        <w:rPr>
          <w:rFonts w:ascii="仿宋_GB2312" w:hAnsi="ˎ̥" w:eastAsia="仿宋_GB2312"/>
          <w:sz w:val="32"/>
          <w:szCs w:val="32"/>
        </w:rPr>
        <w:t>2024</w:t>
      </w:r>
      <w:r>
        <w:rPr>
          <w:rFonts w:hint="eastAsia" w:ascii="仿宋_GB2312" w:hAnsi="ˎ̥" w:eastAsia="仿宋_GB2312"/>
          <w:sz w:val="32"/>
          <w:szCs w:val="32"/>
        </w:rPr>
        <w:t>年度财政拨款基本支出</w:t>
      </w:r>
      <w:r>
        <w:rPr>
          <w:rFonts w:hint="eastAsia" w:ascii="仿宋_GB2312" w:hAnsi="ˎ̥" w:eastAsia="仿宋_GB2312"/>
          <w:sz w:val="32"/>
          <w:szCs w:val="32"/>
          <w:lang w:val="en-US" w:eastAsia="zh-CN"/>
        </w:rPr>
        <w:t>593.14</w:t>
      </w:r>
      <w:r>
        <w:rPr>
          <w:rFonts w:hint="eastAsia" w:ascii="仿宋_GB2312" w:hAnsi="ˎ̥" w:eastAsia="仿宋_GB2312"/>
          <w:sz w:val="32"/>
          <w:szCs w:val="32"/>
        </w:rPr>
        <w:t>万元，其中：人员经费</w:t>
      </w:r>
      <w:r>
        <w:rPr>
          <w:rFonts w:hint="eastAsia" w:ascii="仿宋_GB2312" w:hAnsi="ˎ̥" w:eastAsia="仿宋_GB2312"/>
          <w:sz w:val="32"/>
          <w:szCs w:val="32"/>
          <w:lang w:val="en-US" w:eastAsia="zh-CN"/>
        </w:rPr>
        <w:t>593.14</w:t>
      </w:r>
      <w:r>
        <w:rPr>
          <w:rFonts w:hint="eastAsia" w:ascii="仿宋_GB2312" w:hAnsi="ˎ̥" w:eastAsia="仿宋_GB2312"/>
          <w:sz w:val="32"/>
          <w:szCs w:val="32"/>
        </w:rPr>
        <w:t>万元，主要包括：</w:t>
      </w:r>
      <w:r>
        <w:rPr>
          <w:rFonts w:hint="eastAsia" w:ascii="仿宋_GB2312" w:hAnsi="ˎ̥" w:eastAsia="仿宋_GB2312"/>
          <w:sz w:val="32"/>
          <w:szCs w:val="32"/>
          <w:lang w:val="en-US" w:eastAsia="zh-CN"/>
        </w:rPr>
        <w:t>生活补助等费用。</w:t>
      </w:r>
    </w:p>
    <w:p w14:paraId="7241B08A">
      <w:pPr>
        <w:tabs>
          <w:tab w:val="center" w:pos="4473"/>
        </w:tabs>
        <w:spacing w:line="578" w:lineRule="exact"/>
        <w:ind w:firstLine="627" w:firstLineChars="196"/>
        <w:rPr>
          <w:rFonts w:ascii="黑体" w:hAnsi="黑体" w:eastAsia="黑体" w:cs="黑体"/>
          <w:bCs/>
          <w:sz w:val="32"/>
          <w:szCs w:val="32"/>
        </w:rPr>
      </w:pPr>
      <w:r>
        <w:rPr>
          <w:rFonts w:hint="eastAsia" w:ascii="黑体" w:hAnsi="黑体" w:eastAsia="黑体" w:cs="黑体"/>
          <w:bCs/>
          <w:sz w:val="32"/>
          <w:szCs w:val="32"/>
        </w:rPr>
        <w:t>七、政府性基金预算财政拨款支出决算情况说明</w:t>
      </w:r>
    </w:p>
    <w:p w14:paraId="643B855E">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（一）政府性基金预算财政拨款支出决算总体情况</w:t>
      </w:r>
    </w:p>
    <w:p w14:paraId="36C6ED71">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无。</w:t>
      </w:r>
    </w:p>
    <w:p w14:paraId="06BD91A1">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（二）政府性基金预算财政拨款支出决算结构情况</w:t>
      </w:r>
    </w:p>
    <w:p w14:paraId="42B96C27">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无。</w:t>
      </w:r>
    </w:p>
    <w:p w14:paraId="2AA5798C">
      <w:pPr>
        <w:spacing w:line="578" w:lineRule="exact"/>
        <w:ind w:firstLine="640" w:firstLineChars="200"/>
        <w:rPr>
          <w:rFonts w:ascii="楷体" w:hAnsi="楷体" w:eastAsia="楷体" w:cs="楷体"/>
          <w:sz w:val="32"/>
          <w:szCs w:val="32"/>
        </w:rPr>
      </w:pPr>
      <w:r>
        <w:rPr>
          <w:rFonts w:hint="eastAsia" w:ascii="楷体" w:hAnsi="楷体" w:eastAsia="楷体" w:cs="楷体"/>
          <w:sz w:val="32"/>
          <w:szCs w:val="32"/>
        </w:rPr>
        <w:t>（三）政府性基金预算财政拨款支出决算具体情况</w:t>
      </w:r>
    </w:p>
    <w:p w14:paraId="44B5CDB0">
      <w:pPr>
        <w:spacing w:line="578" w:lineRule="exact"/>
        <w:ind w:firstLine="640" w:firstLineChars="200"/>
        <w:rPr>
          <w:rFonts w:hint="eastAsia" w:ascii="仿宋_GB2312" w:hAnsi="ˎ̥" w:eastAsia="仿宋_GB2312"/>
          <w:sz w:val="32"/>
          <w:szCs w:val="32"/>
        </w:rPr>
      </w:pPr>
      <w:r>
        <w:rPr>
          <w:rFonts w:hint="eastAsia" w:ascii="仿宋_GB2312" w:hAnsi="ˎ̥" w:eastAsia="仿宋_GB2312"/>
          <w:sz w:val="32"/>
          <w:szCs w:val="32"/>
          <w:lang w:val="en-US" w:eastAsia="zh-CN"/>
        </w:rPr>
        <w:t>无。</w:t>
      </w:r>
    </w:p>
    <w:p w14:paraId="101E92BC">
      <w:pPr>
        <w:spacing w:line="578" w:lineRule="exact"/>
        <w:rPr>
          <w:rFonts w:ascii="黑体" w:hAnsi="黑体" w:eastAsia="黑体" w:cs="黑体"/>
          <w:bCs/>
          <w:sz w:val="32"/>
          <w:szCs w:val="32"/>
        </w:rPr>
      </w:pPr>
      <w:r>
        <w:rPr>
          <w:rFonts w:hint="eastAsia" w:ascii="仿宋_GB2312" w:hAnsi="ˎ̥" w:eastAsia="仿宋_GB2312"/>
          <w:sz w:val="32"/>
          <w:szCs w:val="32"/>
        </w:rPr>
        <w:t xml:space="preserve"> </w:t>
      </w:r>
      <w:r>
        <w:rPr>
          <w:rFonts w:hint="eastAsia" w:ascii="仿宋_GB2312" w:hAnsi="ˎ̥" w:eastAsia="仿宋_GB2312"/>
          <w:sz w:val="32"/>
          <w:szCs w:val="32"/>
          <w:lang w:val="en-US" w:eastAsia="zh-CN"/>
        </w:rPr>
        <w:t xml:space="preserve">   </w:t>
      </w:r>
      <w:r>
        <w:rPr>
          <w:rFonts w:hint="eastAsia" w:ascii="黑体" w:hAnsi="黑体" w:eastAsia="黑体" w:cs="黑体"/>
          <w:bCs/>
          <w:sz w:val="32"/>
          <w:szCs w:val="32"/>
        </w:rPr>
        <w:t>八、国有资本经营预算财政拨款支出决算情况说明</w:t>
      </w:r>
    </w:p>
    <w:p w14:paraId="19267289">
      <w:pPr>
        <w:spacing w:line="578" w:lineRule="exact"/>
        <w:ind w:firstLine="640" w:firstLineChars="200"/>
        <w:rPr>
          <w:rFonts w:hint="eastAsia" w:ascii="黑体" w:hAnsi="黑体" w:eastAsia="黑体" w:cs="黑体"/>
          <w:bCs/>
          <w:sz w:val="32"/>
          <w:szCs w:val="32"/>
        </w:rPr>
      </w:pPr>
      <w:r>
        <w:rPr>
          <w:rFonts w:hint="eastAsia" w:ascii="楷体" w:hAnsi="楷体" w:eastAsia="楷体" w:cs="楷体"/>
          <w:bCs/>
          <w:sz w:val="32"/>
          <w:szCs w:val="32"/>
          <w:lang w:val="en-US" w:eastAsia="zh-CN"/>
        </w:rPr>
        <w:t>无。</w:t>
      </w:r>
    </w:p>
    <w:p w14:paraId="5834EC2B">
      <w:pPr>
        <w:spacing w:line="578" w:lineRule="exact"/>
        <w:ind w:firstLine="627" w:firstLineChars="196"/>
        <w:rPr>
          <w:rFonts w:ascii="仿宋_GB2312" w:hAnsi="ˎ̥" w:eastAsia="楷体_GB2312"/>
          <w:sz w:val="32"/>
          <w:szCs w:val="32"/>
        </w:rPr>
      </w:pPr>
      <w:r>
        <w:rPr>
          <w:rFonts w:hint="eastAsia" w:ascii="黑体" w:hAnsi="黑体" w:eastAsia="黑体" w:cs="黑体"/>
          <w:bCs/>
          <w:sz w:val="32"/>
          <w:szCs w:val="32"/>
        </w:rPr>
        <w:t>九、财政拨款“三公”经费支出决算情况说明</w:t>
      </w:r>
    </w:p>
    <w:p w14:paraId="60A3AB12">
      <w:pPr>
        <w:spacing w:line="578" w:lineRule="exact"/>
        <w:ind w:firstLine="640" w:firstLineChars="200"/>
        <w:rPr>
          <w:rFonts w:hint="eastAsia" w:ascii="楷体" w:hAnsi="楷体" w:eastAsia="楷体" w:cs="楷体"/>
          <w:bCs/>
          <w:sz w:val="32"/>
          <w:szCs w:val="32"/>
          <w:lang w:val="en-US" w:eastAsia="zh-CN"/>
        </w:rPr>
      </w:pPr>
      <w:r>
        <w:rPr>
          <w:rFonts w:hint="eastAsia" w:ascii="楷体" w:hAnsi="楷体" w:eastAsia="楷体" w:cs="楷体"/>
          <w:bCs/>
          <w:sz w:val="32"/>
          <w:szCs w:val="32"/>
          <w:lang w:val="en-US" w:eastAsia="zh-CN"/>
        </w:rPr>
        <w:t>无。</w:t>
      </w:r>
    </w:p>
    <w:p w14:paraId="3B8181B9">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十、预算绩效情况说明</w:t>
      </w:r>
    </w:p>
    <w:p w14:paraId="16F958C8">
      <w:pPr>
        <w:spacing w:line="578" w:lineRule="exact"/>
        <w:ind w:firstLine="640" w:firstLineChars="200"/>
        <w:rPr>
          <w:rFonts w:ascii="楷体" w:hAnsi="楷体" w:eastAsia="楷体" w:cs="楷体"/>
          <w:bCs/>
          <w:sz w:val="32"/>
          <w:szCs w:val="32"/>
        </w:rPr>
      </w:pPr>
      <w:r>
        <w:rPr>
          <w:rFonts w:hint="eastAsia" w:ascii="楷体" w:hAnsi="楷体" w:eastAsia="楷体" w:cs="楷体"/>
          <w:bCs/>
          <w:sz w:val="32"/>
          <w:szCs w:val="32"/>
        </w:rPr>
        <w:t>（一）绩效管理工作开展情况</w:t>
      </w:r>
    </w:p>
    <w:p w14:paraId="743C076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eastAsia="仿宋_GB2312"/>
          <w:sz w:val="32"/>
          <w:szCs w:val="32"/>
        </w:rPr>
        <w:t>根据预算管理要求，我单位组织对</w:t>
      </w:r>
      <w:r>
        <w:rPr>
          <w:rFonts w:ascii="仿宋_GB2312" w:eastAsia="仿宋_GB2312"/>
          <w:sz w:val="32"/>
          <w:szCs w:val="32"/>
        </w:rPr>
        <w:t>2024</w:t>
      </w:r>
      <w:r>
        <w:rPr>
          <w:rFonts w:hint="eastAsia" w:ascii="仿宋_GB2312" w:eastAsia="仿宋_GB2312"/>
          <w:sz w:val="32"/>
          <w:szCs w:val="32"/>
        </w:rPr>
        <w:t>年度一般公共预算项目支出全面开展绩效自评</w:t>
      </w:r>
      <w:r>
        <w:rPr>
          <w:rFonts w:hint="eastAsia" w:ascii="仿宋_GB2312" w:eastAsia="仿宋_GB2312"/>
          <w:sz w:val="32"/>
          <w:szCs w:val="32"/>
          <w:lang w:eastAsia="zh-CN"/>
        </w:rPr>
        <w:t>，</w:t>
      </w:r>
      <w:r>
        <w:rPr>
          <w:rFonts w:hint="eastAsia" w:ascii="仿宋_GB2312" w:eastAsia="仿宋_GB2312"/>
          <w:sz w:val="32"/>
          <w:szCs w:val="32"/>
        </w:rPr>
        <w:t>共涉及资金</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w:t>
      </w:r>
      <w:r>
        <w:rPr>
          <w:rFonts w:hint="eastAsia" w:ascii="仿宋_GB2312" w:eastAsia="仿宋_GB2312"/>
          <w:sz w:val="32"/>
          <w:szCs w:val="32"/>
        </w:rPr>
        <w:t>，占一般公共预算项目支出总额的</w:t>
      </w:r>
      <w:r>
        <w:rPr>
          <w:rFonts w:hint="eastAsia" w:ascii="仿宋_GB2312" w:eastAsia="仿宋_GB2312"/>
          <w:sz w:val="32"/>
          <w:szCs w:val="32"/>
          <w:lang w:val="en-US" w:eastAsia="zh-CN"/>
        </w:rPr>
        <w:t>100</w:t>
      </w:r>
      <w:r>
        <w:rPr>
          <w:rFonts w:hint="eastAsia" w:ascii="仿宋_GB2312" w:eastAsia="仿宋_GB2312"/>
          <w:sz w:val="32"/>
          <w:szCs w:val="32"/>
        </w:rPr>
        <w:t>%。从评价情况来看，</w:t>
      </w:r>
      <w:r>
        <w:rPr>
          <w:rFonts w:hint="eastAsia" w:ascii="仿宋_GB2312" w:hAnsi="仿宋_GB2312" w:eastAsia="仿宋_GB2312" w:cs="仿宋_GB2312"/>
          <w:sz w:val="32"/>
          <w:szCs w:val="32"/>
        </w:rPr>
        <w:t>2024年上半年度预算执行进度滞后，原因为部分项目推进缓慢，</w:t>
      </w:r>
      <w:r>
        <w:rPr>
          <w:rFonts w:hint="eastAsia" w:ascii="仿宋_GB2312" w:hAnsi="仿宋_GB2312" w:eastAsia="仿宋_GB2312" w:cs="仿宋_GB2312"/>
          <w:sz w:val="32"/>
          <w:szCs w:val="32"/>
          <w:lang w:eastAsia="zh-CN"/>
        </w:rPr>
        <w:t>导致</w:t>
      </w:r>
      <w:r>
        <w:rPr>
          <w:rFonts w:hint="eastAsia" w:ascii="仿宋_GB2312" w:hAnsi="仿宋_GB2312" w:eastAsia="仿宋_GB2312" w:cs="仿宋_GB2312"/>
          <w:sz w:val="32"/>
          <w:szCs w:val="32"/>
        </w:rPr>
        <w:t>装备</w:t>
      </w:r>
      <w:r>
        <w:rPr>
          <w:rFonts w:hint="eastAsia" w:ascii="仿宋_GB2312" w:hAnsi="仿宋_GB2312" w:eastAsia="仿宋_GB2312" w:cs="仿宋_GB2312"/>
          <w:sz w:val="32"/>
          <w:szCs w:val="32"/>
          <w:lang w:val="en-US" w:eastAsia="zh-CN"/>
        </w:rPr>
        <w:t>费用</w:t>
      </w:r>
      <w:r>
        <w:rPr>
          <w:rFonts w:hint="eastAsia" w:ascii="仿宋_GB2312" w:hAnsi="仿宋_GB2312" w:eastAsia="仿宋_GB2312" w:cs="仿宋_GB2312"/>
          <w:sz w:val="32"/>
          <w:szCs w:val="32"/>
        </w:rPr>
        <w:t>款支出</w:t>
      </w:r>
      <w:r>
        <w:rPr>
          <w:rFonts w:hint="eastAsia" w:ascii="仿宋_GB2312" w:hAnsi="仿宋_GB2312" w:eastAsia="仿宋_GB2312" w:cs="仿宋_GB2312"/>
          <w:sz w:val="32"/>
          <w:szCs w:val="32"/>
          <w:lang w:eastAsia="zh-CN"/>
        </w:rPr>
        <w:t>滞后。</w:t>
      </w:r>
    </w:p>
    <w:p w14:paraId="16FFC1C7">
      <w:pPr>
        <w:spacing w:line="578" w:lineRule="exact"/>
        <w:ind w:firstLine="640" w:firstLineChars="200"/>
        <w:rPr>
          <w:rFonts w:ascii="楷体" w:hAnsi="楷体" w:eastAsia="楷体" w:cs="楷体"/>
          <w:bCs/>
          <w:sz w:val="32"/>
          <w:szCs w:val="32"/>
        </w:rPr>
      </w:pPr>
      <w:r>
        <w:rPr>
          <w:rFonts w:hint="eastAsia" w:ascii="楷体" w:hAnsi="楷体" w:eastAsia="楷体" w:cs="楷体"/>
          <w:bCs/>
          <w:sz w:val="32"/>
          <w:szCs w:val="32"/>
        </w:rPr>
        <w:t>（二）部门决算中项目绩效自评结果</w:t>
      </w:r>
    </w:p>
    <w:p w14:paraId="2072DAD8">
      <w:pPr>
        <w:spacing w:line="578" w:lineRule="exact"/>
        <w:ind w:firstLine="640" w:firstLineChars="200"/>
        <w:rPr>
          <w:rFonts w:hint="eastAsia" w:ascii="仿宋_GB2312" w:eastAsia="仿宋_GB2312"/>
          <w:sz w:val="32"/>
          <w:szCs w:val="32"/>
        </w:rPr>
      </w:pPr>
      <w:r>
        <w:rPr>
          <w:rFonts w:hint="eastAsia" w:ascii="仿宋_GB2312" w:eastAsia="仿宋_GB2312"/>
          <w:sz w:val="32"/>
          <w:szCs w:val="32"/>
        </w:rPr>
        <w:t>我单位在部门决算中反映</w:t>
      </w:r>
      <w:r>
        <w:rPr>
          <w:rFonts w:hint="eastAsia" w:ascii="仿宋_GB2312" w:eastAsia="仿宋_GB2312"/>
          <w:sz w:val="32"/>
          <w:szCs w:val="32"/>
          <w:lang w:val="en-US" w:eastAsia="zh-CN"/>
        </w:rPr>
        <w:t>消防业务经费</w:t>
      </w:r>
      <w:r>
        <w:rPr>
          <w:rFonts w:hint="eastAsia" w:ascii="仿宋_GB2312" w:eastAsia="仿宋_GB2312"/>
          <w:sz w:val="32"/>
          <w:szCs w:val="32"/>
        </w:rPr>
        <w:t>等</w:t>
      </w:r>
      <w:r>
        <w:rPr>
          <w:rFonts w:hint="eastAsia" w:ascii="仿宋_GB2312" w:eastAsia="仿宋_GB2312"/>
          <w:sz w:val="32"/>
          <w:szCs w:val="32"/>
          <w:lang w:val="en-US" w:eastAsia="zh-CN"/>
        </w:rPr>
        <w:t>1</w:t>
      </w:r>
      <w:r>
        <w:rPr>
          <w:rFonts w:hint="eastAsia" w:ascii="仿宋_GB2312" w:eastAsia="仿宋_GB2312"/>
          <w:sz w:val="32"/>
          <w:szCs w:val="32"/>
        </w:rPr>
        <w:t>个项目绩效自评结果（包括项目绩效自评表和项目绩效自评报告）。</w:t>
      </w:r>
    </w:p>
    <w:p w14:paraId="3C33B84F">
      <w:pPr>
        <w:spacing w:line="578" w:lineRule="exact"/>
        <w:ind w:firstLine="640" w:firstLineChars="200"/>
        <w:rPr>
          <w:rFonts w:hint="eastAsia" w:ascii="仿宋_GB2312" w:eastAsia="仿宋_GB2312"/>
          <w:sz w:val="32"/>
          <w:szCs w:val="32"/>
          <w:lang w:eastAsia="zh-CN"/>
        </w:rPr>
      </w:pPr>
      <w:r>
        <w:rPr>
          <w:rFonts w:hint="eastAsia" w:ascii="仿宋_GB2312" w:eastAsia="仿宋_GB2312"/>
          <w:color w:val="000000" w:themeColor="text1"/>
          <w:sz w:val="32"/>
          <w:szCs w:val="32"/>
          <w:lang w:val="en-US" w:eastAsia="zh-CN"/>
          <w14:textFill>
            <w14:solidFill>
              <w14:schemeClr w14:val="tx1"/>
            </w14:solidFill>
          </w14:textFill>
        </w:rPr>
        <w:t>消防应急救援</w:t>
      </w:r>
      <w:r>
        <w:rPr>
          <w:rFonts w:hint="eastAsia" w:ascii="仿宋_GB2312" w:eastAsia="仿宋_GB2312"/>
          <w:color w:val="000000" w:themeColor="text1"/>
          <w:sz w:val="32"/>
          <w:szCs w:val="32"/>
          <w14:textFill>
            <w14:solidFill>
              <w14:schemeClr w14:val="tx1"/>
            </w14:solidFill>
          </w14:textFill>
        </w:rPr>
        <w:t>项目</w:t>
      </w:r>
      <w:r>
        <w:rPr>
          <w:rFonts w:hint="eastAsia" w:ascii="仿宋_GB2312" w:eastAsia="仿宋_GB2312"/>
          <w:sz w:val="32"/>
          <w:szCs w:val="32"/>
        </w:rPr>
        <w:t>绩效自评报告：根据</w:t>
      </w:r>
      <w:r>
        <w:rPr>
          <w:rFonts w:hint="eastAsia" w:ascii="仿宋_GB2312" w:eastAsia="仿宋_GB2312"/>
          <w:sz w:val="32"/>
          <w:szCs w:val="32"/>
          <w:lang w:val="en-US" w:eastAsia="zh-CN"/>
        </w:rPr>
        <w:t>财政预算管理要求</w:t>
      </w:r>
      <w:r>
        <w:rPr>
          <w:rFonts w:hint="eastAsia" w:ascii="仿宋_GB2312" w:eastAsia="仿宋_GB2312"/>
          <w:sz w:val="32"/>
          <w:szCs w:val="32"/>
        </w:rPr>
        <w:t>，</w:t>
      </w:r>
      <w:r>
        <w:rPr>
          <w:rFonts w:hint="eastAsia" w:ascii="仿宋_GB2312" w:eastAsia="仿宋_GB2312"/>
          <w:sz w:val="32"/>
          <w:szCs w:val="32"/>
          <w:lang w:val="en-US" w:eastAsia="zh-CN"/>
        </w:rPr>
        <w:t>巴宜区消防救援大队</w:t>
      </w:r>
      <w:r>
        <w:rPr>
          <w:rFonts w:hint="eastAsia" w:ascii="仿宋_GB2312" w:eastAsia="仿宋_GB2312"/>
          <w:sz w:val="32"/>
          <w:szCs w:val="32"/>
        </w:rPr>
        <w:t>全年预算数为</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w:t>
      </w:r>
      <w:r>
        <w:rPr>
          <w:rFonts w:hint="eastAsia" w:ascii="仿宋_GB2312" w:eastAsia="仿宋_GB2312"/>
          <w:sz w:val="32"/>
          <w:szCs w:val="32"/>
        </w:rPr>
        <w:t>，执行数为</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w:t>
      </w:r>
      <w:r>
        <w:rPr>
          <w:rFonts w:hint="eastAsia" w:ascii="仿宋_GB2312" w:eastAsia="仿宋_GB2312"/>
          <w:sz w:val="32"/>
          <w:szCs w:val="32"/>
        </w:rPr>
        <w:t>，完成预算的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项目绩效</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1FBBD11E">
      <w:pPr>
        <w:spacing w:line="578" w:lineRule="exact"/>
        <w:ind w:firstLine="640" w:firstLineChars="200"/>
        <w:rPr>
          <w:rFonts w:hint="eastAsia" w:ascii="楷体" w:hAnsi="楷体" w:eastAsia="楷体" w:cs="楷体"/>
          <w:bCs/>
          <w:sz w:val="32"/>
          <w:szCs w:val="32"/>
        </w:rPr>
      </w:pPr>
      <w:r>
        <w:rPr>
          <w:rFonts w:hint="eastAsia" w:ascii="楷体" w:hAnsi="楷体" w:eastAsia="楷体" w:cs="楷体"/>
          <w:bCs/>
          <w:sz w:val="32"/>
          <w:szCs w:val="32"/>
        </w:rPr>
        <w:t>（三）部门评价结果</w:t>
      </w:r>
    </w:p>
    <w:p w14:paraId="78C20B8F">
      <w:pPr>
        <w:spacing w:line="578"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巴宜区消防救援大队</w:t>
      </w:r>
      <w:r>
        <w:rPr>
          <w:rFonts w:hint="eastAsia" w:ascii="仿宋_GB2312" w:eastAsia="仿宋_GB2312"/>
          <w:sz w:val="32"/>
          <w:szCs w:val="32"/>
        </w:rPr>
        <w:t>全年预算数为</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w:t>
      </w:r>
      <w:r>
        <w:rPr>
          <w:rFonts w:hint="eastAsia" w:ascii="仿宋_GB2312" w:eastAsia="仿宋_GB2312"/>
          <w:sz w:val="32"/>
          <w:szCs w:val="32"/>
        </w:rPr>
        <w:t>，执行数为</w:t>
      </w:r>
      <w:r>
        <w:rPr>
          <w:rFonts w:hint="eastAsia" w:ascii="仿宋_GB2312" w:hAnsi="仿宋_GB2312" w:eastAsia="仿宋_GB2312" w:cs="仿宋_GB2312"/>
          <w:sz w:val="32"/>
          <w:szCs w:val="32"/>
          <w:lang w:val="en-US" w:eastAsia="zh-CN"/>
        </w:rPr>
        <w:t>1189.03</w:t>
      </w:r>
      <w:r>
        <w:rPr>
          <w:rFonts w:hint="eastAsia" w:ascii="仿宋_GB2312" w:hAnsi="ˎ̥" w:eastAsia="仿宋_GB2312"/>
          <w:sz w:val="32"/>
          <w:szCs w:val="32"/>
        </w:rPr>
        <w:t>万元</w:t>
      </w:r>
      <w:r>
        <w:rPr>
          <w:rFonts w:hint="eastAsia" w:ascii="仿宋_GB2312" w:eastAsia="仿宋_GB2312"/>
          <w:sz w:val="32"/>
          <w:szCs w:val="32"/>
        </w:rPr>
        <w:t>，完成预算的</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rPr>
        <w:t>项目绩效</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w:t>
      </w:r>
    </w:p>
    <w:p w14:paraId="52EA4271">
      <w:pPr>
        <w:spacing w:line="578" w:lineRule="exact"/>
        <w:ind w:firstLine="640" w:firstLineChars="200"/>
        <w:rPr>
          <w:rFonts w:ascii="楷体" w:hAnsi="楷体" w:eastAsia="楷体" w:cs="楷体"/>
          <w:bCs/>
          <w:sz w:val="32"/>
          <w:szCs w:val="32"/>
        </w:rPr>
      </w:pPr>
      <w:r>
        <w:rPr>
          <w:rFonts w:hint="eastAsia" w:ascii="楷体" w:hAnsi="楷体" w:eastAsia="楷体" w:cs="楷体"/>
          <w:bCs/>
          <w:sz w:val="32"/>
          <w:szCs w:val="32"/>
        </w:rPr>
        <w:t>（四）财政评价结果</w:t>
      </w:r>
    </w:p>
    <w:p w14:paraId="76849D4D">
      <w:pPr>
        <w:spacing w:line="578"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14:paraId="7FDC3026">
      <w:pPr>
        <w:spacing w:line="578" w:lineRule="exact"/>
        <w:ind w:firstLine="640" w:firstLineChars="200"/>
        <w:rPr>
          <w:rFonts w:ascii="黑体" w:hAnsi="黑体" w:eastAsia="黑体" w:cs="黑体"/>
          <w:bCs/>
          <w:sz w:val="32"/>
          <w:szCs w:val="32"/>
        </w:rPr>
      </w:pPr>
      <w:r>
        <w:rPr>
          <w:rFonts w:hint="eastAsia" w:ascii="黑体" w:hAnsi="黑体" w:eastAsia="黑体" w:cs="黑体"/>
          <w:bCs/>
          <w:sz w:val="32"/>
          <w:szCs w:val="32"/>
        </w:rPr>
        <w:t>十一、其他重要事项情况说明</w:t>
      </w:r>
    </w:p>
    <w:p w14:paraId="398A3095">
      <w:pPr>
        <w:spacing w:line="578" w:lineRule="exact"/>
        <w:ind w:firstLine="640" w:firstLineChars="200"/>
        <w:rPr>
          <w:rFonts w:hint="eastAsia" w:ascii="仿宋_GB2312" w:hAnsi="ˎ̥" w:eastAsia="仿宋_GB2312"/>
          <w:sz w:val="32"/>
          <w:szCs w:val="32"/>
          <w:lang w:val="en-US" w:eastAsia="zh-CN"/>
        </w:rPr>
      </w:pPr>
      <w:bookmarkStart w:id="95" w:name="_Toc32639_WPSOffice_Level2"/>
      <w:bookmarkStart w:id="96" w:name="_Toc15262_WPSOffice_Level2"/>
      <w:bookmarkStart w:id="97" w:name="_Toc15565_WPSOffice_Level2"/>
      <w:bookmarkStart w:id="98" w:name="_Toc18325_WPSOffice_Level2"/>
      <w:bookmarkStart w:id="99" w:name="_Toc23598_WPSOffice_Level2"/>
      <w:bookmarkStart w:id="100" w:name="_Toc5978_WPSOffice_Level2"/>
      <w:r>
        <w:rPr>
          <w:rFonts w:hint="eastAsia" w:ascii="仿宋_GB2312" w:hAnsi="ˎ̥" w:eastAsia="仿宋_GB2312"/>
          <w:sz w:val="32"/>
          <w:szCs w:val="32"/>
          <w:lang w:val="en-US" w:eastAsia="zh-CN"/>
        </w:rPr>
        <w:t>无。</w:t>
      </w:r>
    </w:p>
    <w:p w14:paraId="42D67D3A">
      <w:pPr>
        <w:spacing w:line="578" w:lineRule="exact"/>
        <w:ind w:firstLine="640" w:firstLineChars="200"/>
        <w:rPr>
          <w:rFonts w:ascii="楷体" w:hAnsi="楷体" w:eastAsia="楷体" w:cs="楷体"/>
          <w:bCs/>
          <w:sz w:val="32"/>
          <w:szCs w:val="32"/>
        </w:rPr>
      </w:pPr>
      <w:r>
        <w:rPr>
          <w:rFonts w:hint="eastAsia" w:ascii="楷体" w:hAnsi="楷体" w:eastAsia="楷体" w:cs="楷体"/>
          <w:bCs/>
          <w:sz w:val="32"/>
          <w:szCs w:val="32"/>
        </w:rPr>
        <w:t>（一）机关运行经费支出情况</w:t>
      </w:r>
      <w:bookmarkEnd w:id="95"/>
      <w:bookmarkEnd w:id="96"/>
      <w:bookmarkEnd w:id="97"/>
      <w:bookmarkEnd w:id="98"/>
      <w:bookmarkEnd w:id="99"/>
      <w:bookmarkEnd w:id="100"/>
    </w:p>
    <w:p w14:paraId="36D1C0BE">
      <w:pPr>
        <w:spacing w:line="578" w:lineRule="exact"/>
        <w:ind w:firstLine="640" w:firstLineChars="200"/>
        <w:rPr>
          <w:rFonts w:hint="eastAsia" w:ascii="仿宋_GB2312" w:hAnsi="ˎ̥" w:eastAsia="仿宋_GB2312"/>
          <w:sz w:val="32"/>
          <w:szCs w:val="32"/>
          <w:lang w:val="en-US" w:eastAsia="zh-CN"/>
        </w:rPr>
      </w:pPr>
      <w:bookmarkStart w:id="101" w:name="_Toc23966_WPSOffice_Level2"/>
      <w:bookmarkStart w:id="102" w:name="_Toc30383_WPSOffice_Level2"/>
      <w:bookmarkStart w:id="103" w:name="_Toc13084_WPSOffice_Level2"/>
      <w:bookmarkStart w:id="104" w:name="_Toc3131_WPSOffice_Level2"/>
      <w:bookmarkStart w:id="105" w:name="_Toc25333_WPSOffice_Level2"/>
      <w:bookmarkStart w:id="106" w:name="_Toc32689_WPSOffice_Level2"/>
      <w:r>
        <w:rPr>
          <w:rFonts w:hint="eastAsia" w:ascii="仿宋_GB2312" w:hAnsi="ˎ̥" w:eastAsia="仿宋_GB2312"/>
          <w:sz w:val="32"/>
          <w:szCs w:val="32"/>
          <w:lang w:val="en-US" w:eastAsia="zh-CN"/>
        </w:rPr>
        <w:t>无。</w:t>
      </w:r>
    </w:p>
    <w:p w14:paraId="32FB8A24">
      <w:pPr>
        <w:spacing w:line="578" w:lineRule="exact"/>
        <w:ind w:firstLine="640" w:firstLineChars="200"/>
        <w:rPr>
          <w:rFonts w:ascii="楷体" w:hAnsi="楷体" w:eastAsia="楷体" w:cs="楷体"/>
          <w:bCs/>
          <w:sz w:val="32"/>
          <w:szCs w:val="32"/>
        </w:rPr>
      </w:pPr>
      <w:r>
        <w:rPr>
          <w:rFonts w:hint="eastAsia" w:ascii="楷体" w:hAnsi="楷体" w:eastAsia="楷体" w:cs="楷体"/>
          <w:bCs/>
          <w:sz w:val="32"/>
          <w:szCs w:val="32"/>
        </w:rPr>
        <w:t>（二）政府采购支出情况</w:t>
      </w:r>
      <w:bookmarkEnd w:id="101"/>
      <w:bookmarkEnd w:id="102"/>
      <w:bookmarkEnd w:id="103"/>
      <w:bookmarkEnd w:id="104"/>
      <w:bookmarkEnd w:id="105"/>
      <w:bookmarkEnd w:id="106"/>
    </w:p>
    <w:p w14:paraId="5048E6EC">
      <w:pPr>
        <w:spacing w:line="578" w:lineRule="exact"/>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无。</w:t>
      </w:r>
    </w:p>
    <w:p w14:paraId="3061DC45">
      <w:pPr>
        <w:spacing w:line="578" w:lineRule="exact"/>
        <w:ind w:firstLine="640" w:firstLineChars="200"/>
        <w:rPr>
          <w:rFonts w:ascii="楷体" w:hAnsi="楷体" w:eastAsia="楷体" w:cs="楷体"/>
          <w:bCs/>
          <w:sz w:val="32"/>
          <w:szCs w:val="32"/>
        </w:rPr>
      </w:pPr>
      <w:bookmarkStart w:id="107" w:name="_Toc527_WPSOffice_Level2"/>
      <w:bookmarkStart w:id="108" w:name="_Toc6016_WPSOffice_Level2"/>
      <w:bookmarkStart w:id="109" w:name="_Toc29584_WPSOffice_Level2"/>
      <w:bookmarkStart w:id="110" w:name="_Toc19989_WPSOffice_Level2"/>
      <w:bookmarkStart w:id="111" w:name="_Toc10902_WPSOffice_Level2"/>
      <w:bookmarkStart w:id="112" w:name="_Toc15129_WPSOffice_Level2"/>
      <w:r>
        <w:rPr>
          <w:rFonts w:hint="eastAsia" w:ascii="楷体" w:hAnsi="楷体" w:eastAsia="楷体" w:cs="楷体"/>
          <w:bCs/>
          <w:sz w:val="32"/>
          <w:szCs w:val="32"/>
        </w:rPr>
        <w:t>（三）国有资产占用情况</w:t>
      </w:r>
      <w:bookmarkEnd w:id="107"/>
      <w:bookmarkEnd w:id="108"/>
      <w:bookmarkEnd w:id="109"/>
      <w:bookmarkEnd w:id="110"/>
      <w:bookmarkEnd w:id="111"/>
      <w:bookmarkEnd w:id="112"/>
    </w:p>
    <w:p w14:paraId="4FC4FEBD">
      <w:pPr>
        <w:spacing w:line="578" w:lineRule="exact"/>
        <w:ind w:firstLine="640" w:firstLineChars="200"/>
        <w:rPr>
          <w:rFonts w:hint="eastAsia" w:ascii="仿宋_GB2312" w:hAnsi="ˎ̥" w:eastAsia="仿宋_GB2312"/>
          <w:bCs/>
          <w:sz w:val="32"/>
          <w:szCs w:val="32"/>
        </w:rPr>
      </w:pPr>
      <w:r>
        <w:rPr>
          <w:rFonts w:hint="eastAsia" w:ascii="仿宋_GB2312" w:hAnsi="ˎ̥" w:eastAsia="仿宋_GB2312"/>
          <w:bCs/>
          <w:sz w:val="32"/>
          <w:szCs w:val="32"/>
        </w:rPr>
        <w:t>截至</w:t>
      </w:r>
      <w:r>
        <w:rPr>
          <w:rFonts w:ascii="仿宋_GB2312" w:hAnsi="ˎ̥" w:eastAsia="仿宋_GB2312"/>
          <w:bCs/>
          <w:sz w:val="32"/>
          <w:szCs w:val="32"/>
        </w:rPr>
        <w:t>2024</w:t>
      </w:r>
      <w:r>
        <w:rPr>
          <w:rFonts w:hint="eastAsia" w:ascii="仿宋_GB2312" w:hAnsi="ˎ̥" w:eastAsia="仿宋_GB2312"/>
          <w:bCs/>
          <w:sz w:val="32"/>
          <w:szCs w:val="32"/>
        </w:rPr>
        <w:t>年12月31日，本部门拥有</w:t>
      </w:r>
      <w:r>
        <w:rPr>
          <w:rFonts w:hint="eastAsia" w:ascii="仿宋_GB2312" w:hAnsi="ˎ̥" w:eastAsia="仿宋_GB2312"/>
          <w:sz w:val="32"/>
          <w:szCs w:val="32"/>
        </w:rPr>
        <w:t>房屋面积</w:t>
      </w:r>
      <w:r>
        <w:rPr>
          <w:rFonts w:hint="eastAsia" w:ascii="仿宋_GB2312" w:hAnsi="ˎ̥" w:eastAsia="仿宋_GB2312"/>
          <w:bCs/>
          <w:sz w:val="32"/>
          <w:szCs w:val="32"/>
          <w:lang w:val="en-US" w:eastAsia="zh-CN"/>
        </w:rPr>
        <w:t>3823</w:t>
      </w:r>
      <w:r>
        <w:rPr>
          <w:rFonts w:hint="eastAsia" w:ascii="仿宋_GB2312" w:hAnsi="ˎ̥" w:eastAsia="仿宋_GB2312"/>
          <w:bCs/>
          <w:sz w:val="32"/>
          <w:szCs w:val="32"/>
        </w:rPr>
        <w:t>平方米。</w:t>
      </w:r>
    </w:p>
    <w:p w14:paraId="0B1A3A04">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本部门共有车</w:t>
      </w:r>
      <w:r>
        <w:rPr>
          <w:rFonts w:hint="eastAsia" w:ascii="仿宋_GB2312" w:hAnsi="ˎ̥" w:eastAsia="仿宋_GB2312"/>
          <w:bCs/>
          <w:sz w:val="32"/>
          <w:szCs w:val="32"/>
        </w:rPr>
        <w:t>辆</w:t>
      </w:r>
      <w:r>
        <w:rPr>
          <w:rFonts w:hint="eastAsia" w:ascii="仿宋_GB2312" w:hAnsi="ˎ̥" w:eastAsia="仿宋_GB2312"/>
          <w:bCs/>
          <w:sz w:val="32"/>
          <w:szCs w:val="32"/>
          <w:lang w:val="en-US" w:eastAsia="zh-CN"/>
        </w:rPr>
        <w:t>26</w:t>
      </w:r>
      <w:r>
        <w:rPr>
          <w:rFonts w:hint="eastAsia" w:ascii="仿宋_GB2312" w:hAnsi="ˎ̥" w:eastAsia="仿宋_GB2312"/>
          <w:bCs/>
          <w:sz w:val="32"/>
          <w:szCs w:val="32"/>
        </w:rPr>
        <w:t>辆，其中，应急保障用车</w:t>
      </w:r>
      <w:r>
        <w:rPr>
          <w:rFonts w:hint="eastAsia" w:ascii="仿宋_GB2312" w:hAnsi="ˎ̥" w:eastAsia="仿宋_GB2312"/>
          <w:bCs/>
          <w:sz w:val="32"/>
          <w:szCs w:val="32"/>
          <w:lang w:val="en-US" w:eastAsia="zh-CN"/>
        </w:rPr>
        <w:t>24</w:t>
      </w:r>
      <w:r>
        <w:rPr>
          <w:rFonts w:hint="eastAsia" w:ascii="仿宋_GB2312" w:hAnsi="ˎ̥" w:eastAsia="仿宋_GB2312"/>
          <w:bCs/>
          <w:sz w:val="32"/>
          <w:szCs w:val="32"/>
        </w:rPr>
        <w:t>辆、执法执勤用车</w:t>
      </w:r>
      <w:r>
        <w:rPr>
          <w:rFonts w:hint="eastAsia" w:ascii="仿宋_GB2312" w:hAnsi="ˎ̥" w:eastAsia="仿宋_GB2312"/>
          <w:bCs/>
          <w:sz w:val="32"/>
          <w:szCs w:val="32"/>
          <w:lang w:val="en-US" w:eastAsia="zh-CN"/>
        </w:rPr>
        <w:t>2</w:t>
      </w:r>
      <w:r>
        <w:rPr>
          <w:rFonts w:hint="eastAsia" w:ascii="仿宋_GB2312" w:hAnsi="ˎ̥" w:eastAsia="仿宋_GB2312"/>
          <w:bCs/>
          <w:sz w:val="32"/>
          <w:szCs w:val="32"/>
        </w:rPr>
        <w:t>辆</w:t>
      </w:r>
      <w:r>
        <w:rPr>
          <w:rFonts w:hint="eastAsia" w:ascii="仿宋_GB2312" w:hAnsi="ˎ̥" w:eastAsia="仿宋_GB2312"/>
          <w:bCs/>
          <w:sz w:val="32"/>
          <w:szCs w:val="32"/>
          <w:lang w:eastAsia="zh-CN"/>
        </w:rPr>
        <w:t>。</w:t>
      </w:r>
    </w:p>
    <w:p w14:paraId="20F5AB17">
      <w:pPr>
        <w:spacing w:line="578" w:lineRule="exact"/>
        <w:jc w:val="center"/>
        <w:rPr>
          <w:rFonts w:ascii="黑体" w:hAnsi="ˎ̥" w:eastAsia="黑体"/>
          <w:sz w:val="32"/>
          <w:szCs w:val="32"/>
        </w:rPr>
      </w:pPr>
      <w:bookmarkStart w:id="113" w:name="_Toc15425_WPSOffice_Level1"/>
      <w:bookmarkStart w:id="114" w:name="_Toc8874_WPSOffice_Level1"/>
      <w:bookmarkStart w:id="115" w:name="_Toc11039_WPSOffice_Level1"/>
      <w:bookmarkStart w:id="116" w:name="_Toc8808_WPSOffice_Level1"/>
      <w:bookmarkStart w:id="117" w:name="_Toc17580_WPSOffice_Level1"/>
      <w:bookmarkStart w:id="118" w:name="_Toc4398_WPSOffice_Level1"/>
    </w:p>
    <w:p w14:paraId="71AE3666">
      <w:pPr>
        <w:spacing w:line="578" w:lineRule="exact"/>
        <w:jc w:val="center"/>
        <w:rPr>
          <w:rFonts w:hint="eastAsia" w:ascii="黑体" w:hAnsi="ˎ̥" w:eastAsia="黑体"/>
          <w:sz w:val="32"/>
          <w:szCs w:val="32"/>
        </w:rPr>
      </w:pPr>
    </w:p>
    <w:p w14:paraId="168E2600">
      <w:pPr>
        <w:spacing w:line="578" w:lineRule="exact"/>
        <w:jc w:val="center"/>
        <w:rPr>
          <w:rFonts w:hint="eastAsia" w:ascii="黑体" w:hAnsi="ˎ̥" w:eastAsia="黑体"/>
          <w:sz w:val="32"/>
          <w:szCs w:val="32"/>
        </w:rPr>
      </w:pPr>
    </w:p>
    <w:p w14:paraId="723391FE">
      <w:pPr>
        <w:spacing w:line="578" w:lineRule="exact"/>
        <w:jc w:val="center"/>
        <w:rPr>
          <w:rFonts w:hint="eastAsia" w:ascii="黑体" w:hAnsi="ˎ̥" w:eastAsia="黑体"/>
          <w:sz w:val="32"/>
          <w:szCs w:val="32"/>
        </w:rPr>
      </w:pPr>
    </w:p>
    <w:p w14:paraId="0AC8404E">
      <w:pPr>
        <w:spacing w:line="578" w:lineRule="exact"/>
        <w:jc w:val="center"/>
        <w:rPr>
          <w:rFonts w:hint="eastAsia" w:ascii="黑体" w:hAnsi="ˎ̥" w:eastAsia="黑体"/>
          <w:sz w:val="32"/>
          <w:szCs w:val="32"/>
        </w:rPr>
      </w:pPr>
    </w:p>
    <w:p w14:paraId="6A574519">
      <w:pPr>
        <w:spacing w:line="578" w:lineRule="exact"/>
        <w:jc w:val="center"/>
        <w:rPr>
          <w:rFonts w:hint="eastAsia" w:ascii="黑体" w:hAnsi="ˎ̥" w:eastAsia="黑体"/>
          <w:sz w:val="32"/>
          <w:szCs w:val="32"/>
        </w:rPr>
      </w:pPr>
    </w:p>
    <w:p w14:paraId="582C4057">
      <w:pPr>
        <w:spacing w:line="578" w:lineRule="exact"/>
        <w:jc w:val="center"/>
        <w:rPr>
          <w:rFonts w:hint="eastAsia" w:ascii="黑体" w:hAnsi="ˎ̥" w:eastAsia="黑体"/>
          <w:sz w:val="32"/>
          <w:szCs w:val="32"/>
        </w:rPr>
      </w:pPr>
    </w:p>
    <w:p w14:paraId="0707E1C7">
      <w:pPr>
        <w:spacing w:line="578" w:lineRule="exact"/>
        <w:jc w:val="center"/>
        <w:rPr>
          <w:rFonts w:hint="eastAsia" w:ascii="黑体" w:hAnsi="ˎ̥" w:eastAsia="黑体"/>
          <w:sz w:val="32"/>
          <w:szCs w:val="32"/>
        </w:rPr>
      </w:pPr>
    </w:p>
    <w:p w14:paraId="16898F62">
      <w:pPr>
        <w:spacing w:line="578" w:lineRule="exact"/>
        <w:jc w:val="center"/>
        <w:rPr>
          <w:rFonts w:hint="eastAsia" w:ascii="黑体" w:hAnsi="ˎ̥" w:eastAsia="黑体"/>
          <w:sz w:val="32"/>
          <w:szCs w:val="32"/>
        </w:rPr>
      </w:pPr>
    </w:p>
    <w:p w14:paraId="0F997C12">
      <w:pPr>
        <w:spacing w:line="578" w:lineRule="exact"/>
        <w:jc w:val="center"/>
        <w:rPr>
          <w:rFonts w:hint="eastAsia" w:ascii="黑体" w:hAnsi="ˎ̥" w:eastAsia="黑体"/>
          <w:sz w:val="32"/>
          <w:szCs w:val="32"/>
        </w:rPr>
      </w:pPr>
    </w:p>
    <w:p w14:paraId="50E2C11A">
      <w:pPr>
        <w:spacing w:line="578" w:lineRule="exact"/>
        <w:jc w:val="center"/>
        <w:rPr>
          <w:rFonts w:hint="eastAsia" w:ascii="黑体" w:hAnsi="ˎ̥" w:eastAsia="黑体"/>
          <w:sz w:val="32"/>
          <w:szCs w:val="32"/>
        </w:rPr>
      </w:pPr>
    </w:p>
    <w:p w14:paraId="3C821A67">
      <w:pPr>
        <w:spacing w:line="578" w:lineRule="exact"/>
        <w:jc w:val="center"/>
        <w:rPr>
          <w:rFonts w:hint="eastAsia" w:ascii="黑体" w:hAnsi="ˎ̥" w:eastAsia="黑体"/>
          <w:sz w:val="32"/>
          <w:szCs w:val="32"/>
        </w:rPr>
      </w:pPr>
    </w:p>
    <w:p w14:paraId="230333A8">
      <w:pPr>
        <w:spacing w:line="578" w:lineRule="exact"/>
        <w:jc w:val="center"/>
        <w:rPr>
          <w:rFonts w:hint="eastAsia" w:ascii="黑体" w:hAnsi="ˎ̥" w:eastAsia="黑体"/>
          <w:sz w:val="32"/>
          <w:szCs w:val="32"/>
        </w:rPr>
      </w:pPr>
      <w:bookmarkStart w:id="119" w:name="_GoBack"/>
      <w:bookmarkEnd w:id="119"/>
    </w:p>
    <w:p w14:paraId="7D7EA2AD">
      <w:pPr>
        <w:spacing w:line="578" w:lineRule="exact"/>
        <w:jc w:val="center"/>
        <w:rPr>
          <w:rFonts w:ascii="黑体" w:hAnsi="ˎ̥" w:eastAsia="黑体"/>
          <w:sz w:val="32"/>
          <w:szCs w:val="32"/>
        </w:rPr>
      </w:pPr>
      <w:r>
        <w:rPr>
          <w:rFonts w:hint="eastAsia" w:ascii="黑体" w:hAnsi="ˎ̥" w:eastAsia="黑体"/>
          <w:sz w:val="32"/>
          <w:szCs w:val="32"/>
        </w:rPr>
        <w:t>第四部分  名词解释</w:t>
      </w:r>
      <w:bookmarkEnd w:id="113"/>
      <w:bookmarkEnd w:id="114"/>
      <w:bookmarkEnd w:id="115"/>
      <w:bookmarkEnd w:id="116"/>
      <w:bookmarkEnd w:id="117"/>
      <w:bookmarkEnd w:id="118"/>
    </w:p>
    <w:p w14:paraId="20DF7197">
      <w:pPr>
        <w:spacing w:line="578" w:lineRule="exact"/>
        <w:jc w:val="center"/>
        <w:rPr>
          <w:rFonts w:ascii="黑体" w:hAnsi="ˎ̥" w:eastAsia="黑体"/>
          <w:sz w:val="32"/>
          <w:szCs w:val="32"/>
        </w:rPr>
      </w:pPr>
    </w:p>
    <w:p w14:paraId="70B2D6DD">
      <w:pPr>
        <w:numPr>
          <w:ilvl w:val="0"/>
          <w:numId w:val="2"/>
        </w:num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财政拨款收入：指同级政府财政部门当年拨付的各类财政拨款。</w:t>
      </w:r>
    </w:p>
    <w:p w14:paraId="7CB0110B">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二、上级补助收入：指事业单位从主管部门和上级单位取得的非财政补助收入。</w:t>
      </w:r>
    </w:p>
    <w:p w14:paraId="615F44C0">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三、事业收入：指事业单位开展专业业务活动及辅助活动取得的收入。</w:t>
      </w:r>
    </w:p>
    <w:p w14:paraId="2DDD1A16">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四、经营收入：指事业单位在专业业务活动及其辅助活动之外开展非独立核算经营活动取得的收入。</w:t>
      </w:r>
    </w:p>
    <w:p w14:paraId="1C1D4A37">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五、附属单位上缴收入：指事业单位取得附属独立核算单位根据有关规定上缴的收入。</w:t>
      </w:r>
    </w:p>
    <w:p w14:paraId="2FC801B4">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六、其他收入：指除上述“财政拨款收入”“事业收入”“上级补助收入”“经营收入”“附属单位上缴收入”等以外的收入。</w:t>
      </w:r>
    </w:p>
    <w:p w14:paraId="742CA957">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八、年初结转和结余：指以前年度尚未完成、结转到本年按有关规定继续使用的资金，或项目已完成等产生的结余资金。</w:t>
      </w:r>
    </w:p>
    <w:p w14:paraId="532391EE">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九、结余分配：指事业单位缴纳企业所得税以及从非财政拨款结余或经营结余中提取各类结余的情况。</w:t>
      </w:r>
    </w:p>
    <w:p w14:paraId="63B3F8D8">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十一、基本支出：指为保障机构正常运转、完成日常工作任务而发生的人员支出和公用支出。</w:t>
      </w:r>
    </w:p>
    <w:p w14:paraId="72D5145F">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十二、项目支出：指在基本支出之外为完成特定行政任务和事业发展目标所发生的支出。</w:t>
      </w:r>
    </w:p>
    <w:p w14:paraId="7314EBA0">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十三、经营支出：指事业单位在专业业务活动及其辅助活动之外开展非独立核算经营活动发生的支出。</w:t>
      </w:r>
    </w:p>
    <w:p w14:paraId="1ACBFEC8">
      <w:pPr>
        <w:spacing w:line="578" w:lineRule="exact"/>
        <w:ind w:firstLine="640" w:firstLineChars="200"/>
        <w:rPr>
          <w:rFonts w:ascii="仿宋_GB2312" w:hAnsi="ˎ̥" w:eastAsia="仿宋_GB2312"/>
          <w:sz w:val="32"/>
          <w:szCs w:val="32"/>
        </w:rPr>
      </w:pPr>
      <w:r>
        <w:rPr>
          <w:rFonts w:hint="eastAsia" w:ascii="仿宋_GB2312" w:hAnsi="ˎ̥" w:eastAsia="仿宋_GB2312"/>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01C4972">
      <w:pPr>
        <w:spacing w:line="578" w:lineRule="exact"/>
        <w:ind w:firstLine="645"/>
        <w:rPr>
          <w:rFonts w:ascii="仿宋_GB2312" w:hAnsi="ˎ̥" w:eastAsia="仿宋_GB2312"/>
          <w:sz w:val="32"/>
          <w:szCs w:val="32"/>
        </w:rPr>
      </w:pPr>
      <w:r>
        <w:rPr>
          <w:rFonts w:hint="eastAsia" w:ascii="仿宋_GB2312" w:hAnsi="ˎ̥" w:eastAsia="仿宋_GB2312"/>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58E9525B">
      <w:pPr>
        <w:spacing w:line="578" w:lineRule="exact"/>
        <w:ind w:firstLine="645"/>
        <w:rPr>
          <w:rFonts w:ascii="仿宋_GB2312" w:hAnsi="ˎ̥" w:eastAsia="仿宋_GB2312"/>
          <w:sz w:val="32"/>
          <w:szCs w:val="32"/>
        </w:rPr>
      </w:pPr>
      <w:r>
        <w:rPr>
          <w:rFonts w:hint="eastAsia" w:ascii="仿宋_GB2312" w:hAnsi="ˎ̥" w:eastAsia="仿宋_GB2312"/>
          <w:sz w:val="32"/>
          <w:szCs w:val="32"/>
        </w:rPr>
        <w:t>十六、</w:t>
      </w:r>
      <w:r>
        <w:rPr>
          <w:rFonts w:ascii="仿宋_GB2312" w:hAnsi="ˎ̥" w:eastAsia="仿宋_GB2312"/>
          <w:sz w:val="32"/>
          <w:szCs w:val="32"/>
        </w:rPr>
        <w:t>支出功能分类：</w:t>
      </w:r>
    </w:p>
    <w:p w14:paraId="7DE82BE3">
      <w:pPr>
        <w:spacing w:line="578" w:lineRule="exact"/>
        <w:ind w:firstLine="645"/>
        <w:rPr>
          <w:rFonts w:hint="default" w:ascii="仿宋_GB2312" w:hAnsi="ˎ̥" w:eastAsia="仿宋_GB2312"/>
          <w:color w:val="000000" w:themeColor="text1"/>
          <w:sz w:val="32"/>
          <w:szCs w:val="32"/>
          <w:lang w:val="en-US" w:eastAsia="zh-CN"/>
          <w14:textFill>
            <w14:solidFill>
              <w14:schemeClr w14:val="tx1"/>
            </w14:solidFill>
          </w14:textFill>
        </w:rPr>
      </w:pPr>
      <w:r>
        <w:rPr>
          <w:rFonts w:hint="eastAsia" w:ascii="仿宋_GB2312" w:hAnsi="ˎ̥" w:eastAsia="仿宋_GB2312"/>
          <w:color w:val="000000" w:themeColor="text1"/>
          <w:sz w:val="32"/>
          <w:szCs w:val="32"/>
          <w:lang w:val="en-US" w:eastAsia="zh-CN"/>
          <w14:textFill>
            <w14:solidFill>
              <w14:schemeClr w14:val="tx1"/>
            </w14:solidFill>
          </w14:textFill>
        </w:rPr>
        <w:t>224</w:t>
      </w:r>
      <w:r>
        <w:rPr>
          <w:rFonts w:hint="eastAsia" w:ascii="仿宋_GB2312" w:hAnsi="ˎ̥" w:eastAsia="仿宋_GB2312"/>
          <w:color w:val="000000" w:themeColor="text1"/>
          <w:sz w:val="32"/>
          <w:szCs w:val="32"/>
          <w14:textFill>
            <w14:solidFill>
              <w14:schemeClr w14:val="tx1"/>
            </w14:solidFill>
          </w14:textFill>
        </w:rPr>
        <w:t>（类）</w:t>
      </w:r>
      <w:r>
        <w:rPr>
          <w:rFonts w:hint="eastAsia" w:ascii="仿宋_GB2312" w:hAnsi="ˎ̥" w:eastAsia="仿宋_GB2312"/>
          <w:color w:val="000000" w:themeColor="text1"/>
          <w:sz w:val="32"/>
          <w:szCs w:val="32"/>
          <w:lang w:val="en-US" w:eastAsia="zh-CN"/>
          <w14:textFill>
            <w14:solidFill>
              <w14:schemeClr w14:val="tx1"/>
            </w14:solidFill>
          </w14:textFill>
        </w:rPr>
        <w:t>02</w:t>
      </w:r>
      <w:r>
        <w:rPr>
          <w:rFonts w:hint="eastAsia" w:ascii="仿宋_GB2312" w:hAnsi="ˎ̥" w:eastAsia="仿宋_GB2312"/>
          <w:color w:val="000000" w:themeColor="text1"/>
          <w:sz w:val="32"/>
          <w:szCs w:val="32"/>
          <w14:textFill>
            <w14:solidFill>
              <w14:schemeClr w14:val="tx1"/>
            </w14:solidFill>
          </w14:textFill>
        </w:rPr>
        <w:t>（款）</w:t>
      </w:r>
      <w:r>
        <w:rPr>
          <w:rFonts w:hint="eastAsia" w:ascii="仿宋_GB2312" w:hAnsi="ˎ̥" w:eastAsia="仿宋_GB2312"/>
          <w:color w:val="000000" w:themeColor="text1"/>
          <w:sz w:val="32"/>
          <w:szCs w:val="32"/>
          <w:lang w:val="en-US" w:eastAsia="zh-CN"/>
          <w14:textFill>
            <w14:solidFill>
              <w14:schemeClr w14:val="tx1"/>
            </w14:solidFill>
          </w14:textFill>
        </w:rPr>
        <w:t>04（</w:t>
      </w:r>
      <w:r>
        <w:rPr>
          <w:rFonts w:hint="eastAsia" w:ascii="仿宋_GB2312" w:hAnsi="ˎ̥" w:eastAsia="仿宋_GB2312"/>
          <w:color w:val="000000" w:themeColor="text1"/>
          <w:sz w:val="32"/>
          <w:szCs w:val="32"/>
          <w14:textFill>
            <w14:solidFill>
              <w14:schemeClr w14:val="tx1"/>
            </w14:solidFill>
          </w14:textFill>
        </w:rPr>
        <w:t>项）</w:t>
      </w:r>
      <w:r>
        <w:rPr>
          <w:rFonts w:hint="eastAsia" w:ascii="仿宋_GB2312" w:hAnsi="ˎ̥" w:eastAsia="仿宋_GB2312"/>
          <w:color w:val="000000" w:themeColor="text1"/>
          <w:sz w:val="32"/>
          <w:szCs w:val="32"/>
          <w:lang w:val="en-US" w:eastAsia="zh-CN"/>
          <w14:textFill>
            <w14:solidFill>
              <w14:schemeClr w14:val="tx1"/>
            </w14:solidFill>
          </w14:textFill>
        </w:rPr>
        <w:t>反映用于国家综合性消防救援队伍装备购置、基础设施及运行维护等方面的支出。</w:t>
      </w:r>
    </w:p>
    <w:p w14:paraId="419A08C7">
      <w:pPr>
        <w:spacing w:line="578" w:lineRule="exact"/>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9E08A">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1BD1ED8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6F60F">
    <w:pPr>
      <w:pStyle w:val="4"/>
      <w:framePr w:wrap="around" w:vAnchor="text" w:hAnchor="margin" w:xAlign="center" w:y="1"/>
      <w:rPr>
        <w:rStyle w:val="9"/>
      </w:rPr>
    </w:pPr>
    <w:r>
      <w:fldChar w:fldCharType="begin"/>
    </w:r>
    <w:r>
      <w:rPr>
        <w:rStyle w:val="9"/>
      </w:rPr>
      <w:instrText xml:space="preserve">PAGE  </w:instrText>
    </w:r>
    <w:r>
      <w:fldChar w:fldCharType="end"/>
    </w:r>
  </w:p>
  <w:p w14:paraId="07FD915D">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00064A91"/>
    <w:rsid w:val="000718C4"/>
    <w:rsid w:val="000779B0"/>
    <w:rsid w:val="001E4E23"/>
    <w:rsid w:val="001E510D"/>
    <w:rsid w:val="001F28C1"/>
    <w:rsid w:val="001F4EC0"/>
    <w:rsid w:val="00213789"/>
    <w:rsid w:val="002A6E07"/>
    <w:rsid w:val="0034456B"/>
    <w:rsid w:val="003D2F77"/>
    <w:rsid w:val="004C755C"/>
    <w:rsid w:val="004D515A"/>
    <w:rsid w:val="004D5572"/>
    <w:rsid w:val="0050273F"/>
    <w:rsid w:val="00513897"/>
    <w:rsid w:val="00530C81"/>
    <w:rsid w:val="005C43A2"/>
    <w:rsid w:val="005E64FB"/>
    <w:rsid w:val="005F5987"/>
    <w:rsid w:val="00602EED"/>
    <w:rsid w:val="00610597"/>
    <w:rsid w:val="006B0D64"/>
    <w:rsid w:val="00731FC7"/>
    <w:rsid w:val="00740E64"/>
    <w:rsid w:val="00754F6E"/>
    <w:rsid w:val="007A4101"/>
    <w:rsid w:val="008232A9"/>
    <w:rsid w:val="00896ADB"/>
    <w:rsid w:val="009A2744"/>
    <w:rsid w:val="00A54A37"/>
    <w:rsid w:val="00A70448"/>
    <w:rsid w:val="00A92C48"/>
    <w:rsid w:val="00AA19F3"/>
    <w:rsid w:val="00AC28EE"/>
    <w:rsid w:val="00AC3F0E"/>
    <w:rsid w:val="00B36E61"/>
    <w:rsid w:val="00B409FF"/>
    <w:rsid w:val="00B4133E"/>
    <w:rsid w:val="00B54DE8"/>
    <w:rsid w:val="00B63E9E"/>
    <w:rsid w:val="00BB1B43"/>
    <w:rsid w:val="00BC0439"/>
    <w:rsid w:val="00C04C21"/>
    <w:rsid w:val="00C7436A"/>
    <w:rsid w:val="00CA0F14"/>
    <w:rsid w:val="00CA536B"/>
    <w:rsid w:val="00CB0D1E"/>
    <w:rsid w:val="00CD6E49"/>
    <w:rsid w:val="00CD794A"/>
    <w:rsid w:val="00D943A5"/>
    <w:rsid w:val="00DB612B"/>
    <w:rsid w:val="00DC2A37"/>
    <w:rsid w:val="00E07782"/>
    <w:rsid w:val="00E70EA3"/>
    <w:rsid w:val="00F0336A"/>
    <w:rsid w:val="00F06DA9"/>
    <w:rsid w:val="00F103D6"/>
    <w:rsid w:val="00F25220"/>
    <w:rsid w:val="00FA2884"/>
    <w:rsid w:val="00FC03DC"/>
    <w:rsid w:val="00FC5708"/>
    <w:rsid w:val="0236335D"/>
    <w:rsid w:val="09201287"/>
    <w:rsid w:val="0FC80124"/>
    <w:rsid w:val="10EA5A3E"/>
    <w:rsid w:val="120E7E53"/>
    <w:rsid w:val="12821FD3"/>
    <w:rsid w:val="136F98C7"/>
    <w:rsid w:val="168D120F"/>
    <w:rsid w:val="16C23596"/>
    <w:rsid w:val="17427E68"/>
    <w:rsid w:val="1755065F"/>
    <w:rsid w:val="1AFC29C9"/>
    <w:rsid w:val="1CA52F2E"/>
    <w:rsid w:val="1DFE370B"/>
    <w:rsid w:val="1E3630B9"/>
    <w:rsid w:val="1E8E0351"/>
    <w:rsid w:val="22D14CB0"/>
    <w:rsid w:val="25F159BF"/>
    <w:rsid w:val="26EEC2B5"/>
    <w:rsid w:val="29472309"/>
    <w:rsid w:val="2B406E77"/>
    <w:rsid w:val="2C2A0C43"/>
    <w:rsid w:val="2C901738"/>
    <w:rsid w:val="2D1E73A5"/>
    <w:rsid w:val="32717154"/>
    <w:rsid w:val="3398423F"/>
    <w:rsid w:val="34311A53"/>
    <w:rsid w:val="34B63260"/>
    <w:rsid w:val="37FDA7E2"/>
    <w:rsid w:val="39792CE8"/>
    <w:rsid w:val="39FD10D2"/>
    <w:rsid w:val="3A314D88"/>
    <w:rsid w:val="3A4B20C2"/>
    <w:rsid w:val="3A746883"/>
    <w:rsid w:val="3AB430D8"/>
    <w:rsid w:val="3CA15DE9"/>
    <w:rsid w:val="3F88629F"/>
    <w:rsid w:val="3FE61EE5"/>
    <w:rsid w:val="406508EE"/>
    <w:rsid w:val="408D6263"/>
    <w:rsid w:val="41B40CEE"/>
    <w:rsid w:val="46AF05B5"/>
    <w:rsid w:val="48317291"/>
    <w:rsid w:val="4836735B"/>
    <w:rsid w:val="485F7024"/>
    <w:rsid w:val="48E70666"/>
    <w:rsid w:val="4C6877E5"/>
    <w:rsid w:val="4D6A468D"/>
    <w:rsid w:val="4EA86137"/>
    <w:rsid w:val="534A7ABF"/>
    <w:rsid w:val="56CA7FD0"/>
    <w:rsid w:val="57FA38D1"/>
    <w:rsid w:val="5B1E3F71"/>
    <w:rsid w:val="5B7C0F56"/>
    <w:rsid w:val="5CF2658F"/>
    <w:rsid w:val="5D1256CE"/>
    <w:rsid w:val="5F7D3333"/>
    <w:rsid w:val="60201347"/>
    <w:rsid w:val="60D2439F"/>
    <w:rsid w:val="61385890"/>
    <w:rsid w:val="6504510C"/>
    <w:rsid w:val="65743ACC"/>
    <w:rsid w:val="687436E1"/>
    <w:rsid w:val="6BAE6F0A"/>
    <w:rsid w:val="6BF0704F"/>
    <w:rsid w:val="6DA45C50"/>
    <w:rsid w:val="6E9A7825"/>
    <w:rsid w:val="6F670F9B"/>
    <w:rsid w:val="725B146D"/>
    <w:rsid w:val="737450E0"/>
    <w:rsid w:val="74054476"/>
    <w:rsid w:val="742F38C4"/>
    <w:rsid w:val="74AB66DC"/>
    <w:rsid w:val="74C4154C"/>
    <w:rsid w:val="75956FFF"/>
    <w:rsid w:val="77AA2D01"/>
    <w:rsid w:val="799B093F"/>
    <w:rsid w:val="7CDE1DBD"/>
    <w:rsid w:val="7D943A85"/>
    <w:rsid w:val="7DB0448C"/>
    <w:rsid w:val="7E5F9AA4"/>
    <w:rsid w:val="8FFC8888"/>
    <w:rsid w:val="A7F73C99"/>
    <w:rsid w:val="BFFE3BF4"/>
    <w:rsid w:val="DFEBDA37"/>
    <w:rsid w:val="EF6FCA1D"/>
    <w:rsid w:val="EFFF57D6"/>
    <w:rsid w:val="FD33A2D0"/>
    <w:rsid w:val="FF7FA20F"/>
    <w:rsid w:val="FFFE81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qFormat/>
    <w:uiPriority w:val="0"/>
    <w:rPr>
      <w:b/>
      <w:bCs/>
    </w:rPr>
  </w:style>
  <w:style w:type="character" w:styleId="9">
    <w:name w:val="page number"/>
    <w:qFormat/>
    <w:uiPriority w:val="0"/>
  </w:style>
  <w:style w:type="character" w:styleId="10">
    <w:name w:val="annotation reference"/>
    <w:qFormat/>
    <w:uiPriority w:val="0"/>
    <w:rPr>
      <w:sz w:val="21"/>
      <w:szCs w:val="21"/>
    </w:rPr>
  </w:style>
  <w:style w:type="character" w:customStyle="1" w:styleId="11">
    <w:name w:val="批注文字 Char"/>
    <w:link w:val="2"/>
    <w:qFormat/>
    <w:uiPriority w:val="0"/>
    <w:rPr>
      <w:kern w:val="2"/>
      <w:sz w:val="21"/>
      <w:szCs w:val="24"/>
    </w:rPr>
  </w:style>
  <w:style w:type="character" w:customStyle="1" w:styleId="12">
    <w:name w:val="批注框文本 Char"/>
    <w:link w:val="3"/>
    <w:qFormat/>
    <w:uiPriority w:val="0"/>
    <w:rPr>
      <w:kern w:val="2"/>
      <w:sz w:val="18"/>
      <w:szCs w:val="18"/>
    </w:rPr>
  </w:style>
  <w:style w:type="character" w:customStyle="1" w:styleId="13">
    <w:name w:val="页眉 Char"/>
    <w:link w:val="5"/>
    <w:qFormat/>
    <w:uiPriority w:val="0"/>
    <w:rPr>
      <w:kern w:val="2"/>
      <w:sz w:val="18"/>
      <w:szCs w:val="18"/>
    </w:rPr>
  </w:style>
  <w:style w:type="character" w:customStyle="1" w:styleId="14">
    <w:name w:val="批注主题 Char"/>
    <w:link w:val="6"/>
    <w:qFormat/>
    <w:uiPriority w:val="0"/>
    <w:rPr>
      <w:b/>
      <w:bCs/>
      <w:kern w:val="2"/>
      <w:sz w:val="21"/>
      <w:szCs w:val="24"/>
    </w:rPr>
  </w:style>
  <w:style w:type="paragraph" w:customStyle="1" w:styleId="15">
    <w:name w:val="WPSOffice手动目录 1"/>
    <w:qFormat/>
    <w:uiPriority w:val="0"/>
    <w:rPr>
      <w:rFonts w:ascii="Times New Roman" w:hAnsi="Times New Roman" w:eastAsia="宋体" w:cs="Times New Roman"/>
      <w:lang w:val="en-US" w:eastAsia="zh-CN" w:bidi="ar-SA"/>
    </w:rPr>
  </w:style>
  <w:style w:type="paragraph" w:customStyle="1" w:styleId="1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7">
    <w:name w:val="正文1 Char Char Char"/>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3118</Words>
  <Characters>3396</Characters>
  <Lines>63</Lines>
  <Paragraphs>17</Paragraphs>
  <TotalTime>11</TotalTime>
  <ScaleCrop>false</ScaleCrop>
  <LinksUpToDate>false</LinksUpToDate>
  <CharactersWithSpaces>3445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2025-12-29T09:32:00Z</dcterms:created>
  <dc:creator>uos</dc:creator>
  <cp:lastModifiedBy>，，无悔之心</cp:lastModifiedBy>
  <cp:lastPrinted>2025-12-30T09:04:00Z</cp:lastPrinted>
  <dcterms:modified xsi:type="dcterms:W3CDTF">2025-12-30T12:34:11Z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62BEC4820EE04D218B436F3F82916A05_13</vt:lpwstr>
  </property>
  <property fmtid="{D5CDD505-2E9C-101B-9397-08002B2CF9AE}" pid="4" name="KSOTemplateDocerSaveRecord">
    <vt:lpwstr>eyJoZGlkIjoiMzUzYWVkOTIzYzAwMzdjOWY2YTljMjI2NTVmZTQ3ZmEiLCJ1c2VySWQiOiI2MDY4NTU4MjgifQ==</vt:lpwstr>
  </property>
</Properties>
</file>