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D61A1">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p>
    <w:p w14:paraId="51C6DBA4">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方正小标宋简体" w:hAnsi="方正小标宋简体" w:eastAsia="方正小标宋简体" w:cs="方正小标宋简体"/>
          <w:sz w:val="44"/>
          <w:szCs w:val="44"/>
        </w:rPr>
      </w:pPr>
    </w:p>
    <w:p w14:paraId="7BFEB3DA">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rPr>
      </w:pPr>
    </w:p>
    <w:p w14:paraId="17311278">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rPr>
      </w:pPr>
    </w:p>
    <w:p w14:paraId="0E503215">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巴宜区信访局党组织关于区委巡察组反馈意见整改情况的通报（社会公开稿）</w:t>
      </w:r>
    </w:p>
    <w:p w14:paraId="0DB0EA7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p>
    <w:p w14:paraId="372D7D5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根据区委统一部署，</w:t>
      </w:r>
      <w:r>
        <w:rPr>
          <w:rFonts w:hint="default" w:ascii="Times New Roman" w:hAnsi="Times New Roman" w:eastAsia="仿宋_GB2312" w:cs="Times New Roman"/>
          <w:sz w:val="32"/>
          <w:szCs w:val="32"/>
        </w:rPr>
        <w:t>2025</w:t>
      </w:r>
      <w:r>
        <w:rPr>
          <w:rFonts w:hint="eastAsia" w:ascii="仿宋_GB2312" w:hAnsi="仿宋_GB2312" w:eastAsia="仿宋_GB2312" w:cs="仿宋_GB2312"/>
          <w:sz w:val="32"/>
          <w:szCs w:val="32"/>
        </w:rPr>
        <w:t>年</w:t>
      </w:r>
      <w:r>
        <w:rPr>
          <w:rFonts w:hint="default" w:ascii="Times New Roman" w:hAnsi="Times New Roman" w:eastAsia="仿宋_GB2312" w:cs="Times New Roman"/>
          <w:sz w:val="32"/>
          <w:szCs w:val="32"/>
        </w:rPr>
        <w:t>9</w:t>
      </w:r>
      <w:r>
        <w:rPr>
          <w:rFonts w:hint="eastAsia" w:ascii="仿宋_GB2312" w:hAnsi="仿宋_GB2312" w:eastAsia="仿宋_GB2312" w:cs="仿宋_GB2312"/>
          <w:sz w:val="32"/>
          <w:szCs w:val="32"/>
        </w:rPr>
        <w:t>月</w:t>
      </w:r>
      <w:r>
        <w:rPr>
          <w:rFonts w:hint="default" w:ascii="Times New Roman" w:hAnsi="Times New Roman" w:eastAsia="仿宋_GB2312" w:cs="Times New Roman"/>
          <w:sz w:val="32"/>
          <w:szCs w:val="32"/>
        </w:rPr>
        <w:t>25</w:t>
      </w:r>
      <w:r>
        <w:rPr>
          <w:rFonts w:hint="eastAsia" w:ascii="仿宋_GB2312" w:hAnsi="仿宋_GB2312" w:eastAsia="仿宋_GB2312" w:cs="仿宋_GB2312"/>
          <w:sz w:val="32"/>
          <w:szCs w:val="32"/>
        </w:rPr>
        <w:t>日至</w:t>
      </w:r>
      <w:r>
        <w:rPr>
          <w:rFonts w:hint="default" w:ascii="Times New Roman" w:hAnsi="Times New Roman" w:eastAsia="仿宋_GB2312" w:cs="Times New Roman"/>
          <w:sz w:val="32"/>
          <w:szCs w:val="32"/>
        </w:rPr>
        <w:t>11</w:t>
      </w:r>
      <w:r>
        <w:rPr>
          <w:rFonts w:hint="eastAsia" w:ascii="仿宋_GB2312" w:hAnsi="仿宋_GB2312" w:eastAsia="仿宋_GB2312" w:cs="仿宋_GB2312"/>
          <w:sz w:val="32"/>
          <w:szCs w:val="32"/>
        </w:rPr>
        <w:t>月</w:t>
      </w:r>
      <w:r>
        <w:rPr>
          <w:rFonts w:hint="default" w:ascii="Times New Roman" w:hAnsi="Times New Roman" w:eastAsia="仿宋_GB2312" w:cs="Times New Roman"/>
          <w:sz w:val="32"/>
          <w:szCs w:val="32"/>
        </w:rPr>
        <w:t>13</w:t>
      </w:r>
      <w:r>
        <w:rPr>
          <w:rFonts w:hint="eastAsia" w:ascii="仿宋_GB2312" w:hAnsi="仿宋_GB2312" w:eastAsia="仿宋_GB2312" w:cs="仿宋_GB2312"/>
          <w:sz w:val="32"/>
          <w:szCs w:val="32"/>
        </w:rPr>
        <w:t>日，区委第一巡察组对信访局党组进行了巡察。</w:t>
      </w:r>
      <w:r>
        <w:rPr>
          <w:rFonts w:hint="default" w:ascii="Times New Roman" w:hAnsi="Times New Roman" w:eastAsia="仿宋_GB2312" w:cs="Times New Roman"/>
          <w:sz w:val="32"/>
          <w:szCs w:val="32"/>
        </w:rPr>
        <w:t>12</w:t>
      </w:r>
      <w:r>
        <w:rPr>
          <w:rFonts w:hint="eastAsia" w:ascii="仿宋_GB2312" w:hAnsi="仿宋_GB2312" w:eastAsia="仿宋_GB2312" w:cs="仿宋_GB2312"/>
          <w:sz w:val="32"/>
          <w:szCs w:val="32"/>
        </w:rPr>
        <w:t>月</w:t>
      </w:r>
      <w:r>
        <w:rPr>
          <w:rFonts w:hint="default" w:ascii="Times New Roman" w:hAnsi="Times New Roman" w:eastAsia="仿宋_GB2312" w:cs="Times New Roman"/>
          <w:sz w:val="32"/>
          <w:szCs w:val="32"/>
        </w:rPr>
        <w:t>18</w:t>
      </w:r>
      <w:r>
        <w:rPr>
          <w:rFonts w:hint="eastAsia" w:ascii="仿宋_GB2312" w:hAnsi="仿宋_GB2312" w:eastAsia="仿宋_GB2312" w:cs="仿宋_GB2312"/>
          <w:sz w:val="32"/>
          <w:szCs w:val="32"/>
        </w:rPr>
        <w:t>日，区委第一巡察组向信访局党组反馈了巡察意见。按照《中国共产党巡视工作条例》《西藏自治区委员会巡视工作领导小组关于加强巡视巡察整改和成果运用的实施意见》等有关规定，现将巡察集中整改情况予以公布。</w:t>
      </w:r>
    </w:p>
    <w:p w14:paraId="38FD435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一、信访局党组及主要负责人组织落实整改情况</w:t>
      </w:r>
    </w:p>
    <w:p w14:paraId="546D4A2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到巡察反馈意见后，信访局党组高度重视，第一时间召开专题会议传达学习巡察反馈意见，深刻认识巡察整改的政治性、严肃性和紧迫性，切实扛起整改主体责任。主要负责人认真履行第一责任人职责，牵头制定《巴宜区信访局党组关于区委巡察反馈意见的整改落实方案》，逐条梳理问题、制定整改措施、明确责任分工和整改时限。班子成员严格落实“一岗双责”，主动认领分管领域问题，定期调度整改进度，推动整改任务落地落实。</w:t>
      </w:r>
    </w:p>
    <w:p w14:paraId="7893E34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整改期间，先后召开专题会议</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次、党组会议</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次，专题研究整改工作、听取整改进展汇报，层层压实整改责任，确保整改工作高标准推进、高质量完成。</w:t>
      </w:r>
    </w:p>
    <w:p w14:paraId="1B603F7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二、集中整改进展情况</w:t>
      </w:r>
    </w:p>
    <w:p w14:paraId="44C10FF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default" w:ascii="Times New Roman" w:hAnsi="Times New Roman" w:eastAsia="仿宋_GB2312" w:cs="Times New Roman"/>
          <w:sz w:val="32"/>
          <w:szCs w:val="32"/>
        </w:rPr>
        <w:t>6</w:t>
      </w:r>
      <w:r>
        <w:rPr>
          <w:rFonts w:hint="eastAsia" w:ascii="仿宋_GB2312" w:hAnsi="仿宋_GB2312" w:eastAsia="仿宋_GB2312" w:cs="仿宋_GB2312"/>
          <w:sz w:val="32"/>
          <w:szCs w:val="32"/>
        </w:rPr>
        <w:t>月</w:t>
      </w:r>
      <w:r>
        <w:rPr>
          <w:rFonts w:hint="default" w:ascii="Times New Roman" w:hAnsi="Times New Roman" w:eastAsia="仿宋_GB2312" w:cs="Times New Roman"/>
          <w:sz w:val="32"/>
          <w:szCs w:val="32"/>
        </w:rPr>
        <w:t>8</w:t>
      </w:r>
      <w:r>
        <w:rPr>
          <w:rFonts w:hint="eastAsia" w:ascii="仿宋_GB2312" w:hAnsi="仿宋_GB2312" w:eastAsia="仿宋_GB2312" w:cs="仿宋_GB2312"/>
          <w:sz w:val="32"/>
          <w:szCs w:val="32"/>
        </w:rPr>
        <w:t>日，针对巡察组反馈的</w:t>
      </w:r>
      <w:r>
        <w:rPr>
          <w:rFonts w:hint="default" w:ascii="Times New Roman" w:hAnsi="Times New Roman" w:eastAsia="仿宋_GB2312" w:cs="Times New Roman"/>
          <w:sz w:val="32"/>
          <w:szCs w:val="32"/>
        </w:rPr>
        <w:t>4</w:t>
      </w:r>
      <w:r>
        <w:rPr>
          <w:rFonts w:hint="eastAsia" w:ascii="仿宋_GB2312" w:hAnsi="仿宋_GB2312" w:eastAsia="仿宋_GB2312" w:cs="仿宋_GB2312"/>
          <w:sz w:val="32"/>
          <w:szCs w:val="32"/>
        </w:rPr>
        <w:t>个方面</w:t>
      </w:r>
      <w:r>
        <w:rPr>
          <w:rFonts w:hint="default" w:ascii="Times New Roman" w:hAnsi="Times New Roman" w:eastAsia="仿宋_GB2312" w:cs="Times New Roman"/>
          <w:sz w:val="32"/>
          <w:szCs w:val="32"/>
        </w:rPr>
        <w:t>13</w:t>
      </w:r>
      <w:r>
        <w:rPr>
          <w:rFonts w:hint="eastAsia" w:ascii="仿宋_GB2312" w:hAnsi="仿宋_GB2312" w:eastAsia="仿宋_GB2312" w:cs="仿宋_GB2312"/>
          <w:sz w:val="32"/>
          <w:szCs w:val="32"/>
        </w:rPr>
        <w:t>个具体问题和提出的</w:t>
      </w:r>
      <w:r>
        <w:rPr>
          <w:rFonts w:hint="default" w:ascii="Times New Roman" w:hAnsi="Times New Roman" w:eastAsia="仿宋_GB2312" w:cs="Times New Roman"/>
          <w:sz w:val="32"/>
          <w:szCs w:val="32"/>
        </w:rPr>
        <w:t>7</w:t>
      </w:r>
      <w:r>
        <w:rPr>
          <w:rFonts w:hint="eastAsia" w:ascii="仿宋_GB2312" w:hAnsi="仿宋_GB2312" w:eastAsia="仿宋_GB2312" w:cs="仿宋_GB2312"/>
          <w:sz w:val="32"/>
          <w:szCs w:val="32"/>
        </w:rPr>
        <w:t>条意见建议，研究制定了</w:t>
      </w:r>
      <w:r>
        <w:rPr>
          <w:rFonts w:hint="default" w:ascii="Times New Roman" w:hAnsi="Times New Roman" w:eastAsia="仿宋_GB2312" w:cs="Times New Roman"/>
          <w:sz w:val="32"/>
          <w:szCs w:val="32"/>
        </w:rPr>
        <w:t>30</w:t>
      </w:r>
      <w:r>
        <w:rPr>
          <w:rFonts w:hint="eastAsia" w:ascii="仿宋_GB2312" w:hAnsi="仿宋_GB2312" w:eastAsia="仿宋_GB2312" w:cs="仿宋_GB2312"/>
          <w:sz w:val="32"/>
          <w:szCs w:val="32"/>
        </w:rPr>
        <w:t>条整改措施。通过</w:t>
      </w:r>
      <w:r>
        <w:rPr>
          <w:rFonts w:hint="default" w:ascii="Times New Roman" w:hAnsi="Times New Roman" w:eastAsia="仿宋_GB2312" w:cs="Times New Roman"/>
          <w:sz w:val="32"/>
          <w:szCs w:val="32"/>
        </w:rPr>
        <w:t>6</w:t>
      </w:r>
      <w:r>
        <w:rPr>
          <w:rFonts w:hint="eastAsia" w:ascii="仿宋_GB2312" w:hAnsi="仿宋_GB2312" w:eastAsia="仿宋_GB2312" w:cs="仿宋_GB2312"/>
          <w:sz w:val="32"/>
          <w:szCs w:val="32"/>
        </w:rPr>
        <w:t>个月的集中整改，现已完成整改，建立完善规章制度</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项，提醒谈话</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人。</w:t>
      </w:r>
    </w:p>
    <w:p w14:paraId="21B9C22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(一)党中央决策部署在基层的落实情况还有差距方面</w:t>
      </w:r>
    </w:p>
    <w:p w14:paraId="0B30085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整改内容一：深入学习习近平总书记关于本领域本系统重要论述有差距。</w:t>
      </w:r>
    </w:p>
    <w:p w14:paraId="2F802B0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整改情况：针对这一问题，我局将习近平总书记关于加强和改进人民信访工作的重要思想及对信访工作的一系列重要指示精神纳入理论中心组及支部会议学习计划，领导带头领学，确保全覆盖，不漏一人。截至</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月底，涉及习近平总书记关于信访工作的论述及上级关于信访工作的相关文件，理论中心组已学习</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次，支部已学习</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次。</w:t>
      </w:r>
    </w:p>
    <w:p w14:paraId="074E987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整改内容二：运用“三项建议权”不够充分，在推动源头治理、系统治理方面仍有不足。</w:t>
      </w:r>
    </w:p>
    <w:p w14:paraId="7314647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整改情况：一是制定运用“三项建议权”职责方法，确保建议内容符合法律法规和《信访工作条例》要求，督促责任单位整改，截至</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月底，向相关单位制发改进工作建议</w:t>
      </w: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份，收到相关单位采纳意见建议复函</w:t>
      </w: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份。二是强化信访督办工作，通过定期联系，掌握建议采纳情况，对未及时反馈采纳情况的，采取发函催办、通报等方式督促，截至</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月底，向责任单位系统督办</w:t>
      </w:r>
      <w:r>
        <w:rPr>
          <w:rFonts w:hint="default" w:ascii="Times New Roman" w:hAnsi="Times New Roman" w:eastAsia="仿宋_GB2312" w:cs="Times New Roman"/>
          <w:sz w:val="32"/>
          <w:szCs w:val="32"/>
        </w:rPr>
        <w:t>127</w:t>
      </w:r>
      <w:r>
        <w:rPr>
          <w:rFonts w:hint="eastAsia" w:ascii="仿宋_GB2312" w:hAnsi="仿宋_GB2312" w:eastAsia="仿宋_GB2312" w:cs="仿宋_GB2312"/>
          <w:sz w:val="32"/>
          <w:szCs w:val="32"/>
        </w:rPr>
        <w:t>次，电话督办</w:t>
      </w:r>
      <w:r>
        <w:rPr>
          <w:rFonts w:hint="default" w:ascii="Times New Roman" w:hAnsi="Times New Roman" w:eastAsia="仿宋_GB2312" w:cs="Times New Roman"/>
          <w:sz w:val="32"/>
          <w:szCs w:val="32"/>
        </w:rPr>
        <w:t>150</w:t>
      </w:r>
      <w:r>
        <w:rPr>
          <w:rFonts w:hint="eastAsia" w:ascii="仿宋_GB2312" w:hAnsi="仿宋_GB2312" w:eastAsia="仿宋_GB2312" w:cs="仿宋_GB2312"/>
          <w:sz w:val="32"/>
          <w:szCs w:val="32"/>
        </w:rPr>
        <w:t>余次，发函督办</w:t>
      </w:r>
      <w:r>
        <w:rPr>
          <w:rFonts w:hint="default" w:ascii="Times New Roman" w:hAnsi="Times New Roman" w:eastAsia="仿宋_GB2312" w:cs="Times New Roman"/>
          <w:sz w:val="32"/>
          <w:szCs w:val="32"/>
        </w:rPr>
        <w:t>16</w:t>
      </w:r>
      <w:r>
        <w:rPr>
          <w:rFonts w:hint="eastAsia" w:ascii="仿宋_GB2312" w:hAnsi="仿宋_GB2312" w:eastAsia="仿宋_GB2312" w:cs="仿宋_GB2312"/>
          <w:sz w:val="32"/>
          <w:szCs w:val="32"/>
        </w:rPr>
        <w:t>次，回访群众</w:t>
      </w:r>
      <w:r>
        <w:rPr>
          <w:rFonts w:hint="default" w:ascii="Times New Roman" w:hAnsi="Times New Roman" w:eastAsia="仿宋_GB2312" w:cs="Times New Roman"/>
          <w:sz w:val="32"/>
          <w:szCs w:val="32"/>
        </w:rPr>
        <w:t>24</w:t>
      </w:r>
      <w:r>
        <w:rPr>
          <w:rFonts w:hint="eastAsia" w:ascii="仿宋_GB2312" w:hAnsi="仿宋_GB2312" w:eastAsia="仿宋_GB2312" w:cs="仿宋_GB2312"/>
          <w:sz w:val="32"/>
          <w:szCs w:val="32"/>
        </w:rPr>
        <w:t>次，提出改进工作建议</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次。三是不断强化追责问效，建立“一建议一台账”，采取提醒、约谈、通报等方式，落实责任倒查和问责，追究信访工作不力的责任和行为，截至</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月底，提出改进工作建议</w:t>
      </w: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次，建立台账</w:t>
      </w: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条，有效推动信访问题及时就地妥善化解。</w:t>
      </w:r>
    </w:p>
    <w:p w14:paraId="081C253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整改内容三：涉法涉诉工作机制改革推进不够深入。</w:t>
      </w:r>
    </w:p>
    <w:p w14:paraId="0B0FCFD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整改情况：一是扎实推进信访工作法治化。以信访法治化路线图和工作指南为标准，落实“三个不予受理”“两个不再受理”的规定，全面推进受理法治化。截至</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月底，依法受理信访事项</w:t>
      </w:r>
      <w:r>
        <w:rPr>
          <w:rFonts w:hint="default" w:ascii="Times New Roman" w:hAnsi="Times New Roman" w:eastAsia="仿宋_GB2312" w:cs="Times New Roman"/>
          <w:sz w:val="32"/>
          <w:szCs w:val="32"/>
        </w:rPr>
        <w:t>51</w:t>
      </w:r>
      <w:r>
        <w:rPr>
          <w:rFonts w:hint="eastAsia" w:ascii="仿宋_GB2312" w:hAnsi="仿宋_GB2312" w:eastAsia="仿宋_GB2312" w:cs="仿宋_GB2312"/>
          <w:sz w:val="32"/>
          <w:szCs w:val="32"/>
        </w:rPr>
        <w:t>件次，无“三个不予受理”“两个不再受理”相关事项。二是加强宣传，精准推进诉访分离。按照“谁执法谁普法”原则，对来访群众开展政策解读与普法引导。对涉法涉诉事项，出具《涉法涉诉事项引导书》，引导群众通过合法合规途径维护自身合法权益，营造办事依法，遇事找法，解决问题用法，化解矛盾靠法的良好法治环境，截至</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月底开展宣传</w:t>
      </w:r>
      <w:r>
        <w:rPr>
          <w:rFonts w:hint="default" w:ascii="Times New Roman" w:hAnsi="Times New Roman" w:eastAsia="仿宋_GB2312" w:cs="Times New Roman"/>
          <w:sz w:val="32"/>
          <w:szCs w:val="32"/>
        </w:rPr>
        <w:t>4</w:t>
      </w:r>
      <w:r>
        <w:rPr>
          <w:rFonts w:hint="eastAsia" w:ascii="仿宋_GB2312" w:hAnsi="仿宋_GB2312" w:eastAsia="仿宋_GB2312" w:cs="仿宋_GB2312"/>
          <w:sz w:val="32"/>
          <w:szCs w:val="32"/>
        </w:rPr>
        <w:t>次，发放宣传资料</w:t>
      </w:r>
      <w:r>
        <w:rPr>
          <w:rFonts w:hint="default" w:ascii="Times New Roman" w:hAnsi="Times New Roman" w:eastAsia="仿宋_GB2312" w:cs="Times New Roman"/>
          <w:sz w:val="32"/>
          <w:szCs w:val="32"/>
        </w:rPr>
        <w:t>200</w:t>
      </w:r>
      <w:r>
        <w:rPr>
          <w:rFonts w:hint="eastAsia" w:ascii="仿宋_GB2312" w:hAnsi="仿宋_GB2312" w:eastAsia="仿宋_GB2312" w:cs="仿宋_GB2312"/>
          <w:sz w:val="32"/>
          <w:szCs w:val="32"/>
        </w:rPr>
        <w:t>余份。</w:t>
      </w:r>
    </w:p>
    <w:p w14:paraId="04E6C96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整改内容四：意识形态工作开展流于形式。</w:t>
      </w:r>
    </w:p>
    <w:p w14:paraId="3A70BD7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情况：制定《意识形态工作机制》，将意识形态工作纳入重要议事日程，严格执行每季度召开一次意识形态工作分析研判会议制度，制定《意识形态工作责任制》，明确学习研讨、分析研判、风险防控等各个环节要求，形成制度化工作要求。截至</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月底，制定完善《意识形态工作机制》</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份，召开意识形态工作分析研判会议</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次。</w:t>
      </w:r>
    </w:p>
    <w:p w14:paraId="74C877A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整改内容五：保密工作责任制落实不到位。</w:t>
      </w:r>
    </w:p>
    <w:p w14:paraId="16CBE76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整改情况：一是完善《保密工作制度》，将《中华人民共和国保守国家秘密法实施条例》《党政机关公文处理工作条例》纳入周会议学习，增强保密意识。截至</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月底，会议学习相关保密知识</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次，微信转发相关保密知识</w:t>
      </w: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次。二是进一步明确主要领导、分管领导、具体承办人员的保密责任，将手写签字（文件名称、承办人姓名、接收文件时间、归还日期）纳入工作流程中，确保人人知晓，人人负责。已完善保密工作制度</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份，制定保密文件登记本</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册，明确借阅、归还、归档需登记。</w:t>
      </w:r>
    </w:p>
    <w:p w14:paraId="4BDD7DC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（二）群众身边不正之风和腐败问题仍然突出方面</w:t>
      </w:r>
    </w:p>
    <w:p w14:paraId="6EFA731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整改内容六：全面从严治党压力传导不足。</w:t>
      </w:r>
    </w:p>
    <w:p w14:paraId="139EC7D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整改情况：一是将全面从严治党形势分析研判作为班子会议固定议题，每季度召开一次专题会议，分析研判当前形势及风险，形成常态。我局于</w:t>
      </w:r>
      <w:r>
        <w:rPr>
          <w:rFonts w:hint="default" w:ascii="Times New Roman" w:hAnsi="Times New Roman" w:eastAsia="仿宋_GB2312" w:cs="Times New Roman"/>
          <w:sz w:val="32"/>
          <w:szCs w:val="32"/>
        </w:rPr>
        <w:t>2026</w:t>
      </w:r>
      <w:r>
        <w:rPr>
          <w:rFonts w:hint="eastAsia" w:ascii="仿宋_GB2312" w:hAnsi="仿宋_GB2312" w:eastAsia="仿宋_GB2312" w:cs="仿宋_GB2312"/>
          <w:sz w:val="32"/>
          <w:szCs w:val="32"/>
        </w:rPr>
        <w:t>年</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月</w:t>
      </w:r>
      <w:r>
        <w:rPr>
          <w:rFonts w:hint="default" w:ascii="Times New Roman" w:hAnsi="Times New Roman" w:eastAsia="仿宋_GB2312" w:cs="Times New Roman"/>
          <w:sz w:val="32"/>
          <w:szCs w:val="32"/>
        </w:rPr>
        <w:t>27</w:t>
      </w:r>
      <w:r>
        <w:rPr>
          <w:rFonts w:hint="eastAsia" w:ascii="仿宋_GB2312" w:hAnsi="仿宋_GB2312" w:eastAsia="仿宋_GB2312" w:cs="仿宋_GB2312"/>
          <w:sz w:val="32"/>
          <w:szCs w:val="32"/>
        </w:rPr>
        <w:t>日召开党组会议，通报第一季度我局全面从严治党情况，分析研判从严治党当前形势，于会上确定明确将全面从严治党形势分析研判作为班子会议固定议题，每季度召开一次专题会议，分析研判当前形势及风险。二是完善我局全面从严治党主体责任清单、第一责任人清单、班子成员“一岗双责”责任清单，明确具体任务和责任人，建立“党组书记—班子成员—党员干部”常态化压力传导机制，确保压力层层传导、责任层层落实。已制定全面从严治党主体责任清单、第一责任人清单、班子成员“一岗双责”责任清单、《信访局党支部三级联动压力传导工作机制》，明确责任。三是严格落实谈心谈话制度，确保每年不少于一次全覆盖式的廉政谈心谈话，明确专人记录归档。于</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月</w:t>
      </w:r>
      <w:r>
        <w:rPr>
          <w:rFonts w:hint="default" w:ascii="Times New Roman" w:hAnsi="Times New Roman" w:eastAsia="仿宋_GB2312" w:cs="Times New Roman"/>
          <w:sz w:val="32"/>
          <w:szCs w:val="32"/>
        </w:rPr>
        <w:t>27</w:t>
      </w:r>
      <w:r>
        <w:rPr>
          <w:rFonts w:hint="eastAsia" w:ascii="仿宋_GB2312" w:hAnsi="仿宋_GB2312" w:eastAsia="仿宋_GB2312" w:cs="仿宋_GB2312"/>
          <w:sz w:val="32"/>
          <w:szCs w:val="32"/>
        </w:rPr>
        <w:t>日党组会上明确每年必须开展至少一次廉政谈心谈话并做好记录归档，我局于</w:t>
      </w:r>
      <w:r>
        <w:rPr>
          <w:rFonts w:hint="default" w:ascii="Times New Roman" w:hAnsi="Times New Roman" w:eastAsia="仿宋_GB2312" w:cs="Times New Roman"/>
          <w:sz w:val="32"/>
          <w:szCs w:val="32"/>
        </w:rPr>
        <w:t>2026</w:t>
      </w:r>
      <w:r>
        <w:rPr>
          <w:rFonts w:hint="eastAsia" w:ascii="仿宋_GB2312" w:hAnsi="仿宋_GB2312" w:eastAsia="仿宋_GB2312" w:cs="仿宋_GB2312"/>
          <w:sz w:val="32"/>
          <w:szCs w:val="32"/>
        </w:rPr>
        <w:t>年</w:t>
      </w: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月开展廉政谈心谈话，覆盖</w:t>
      </w:r>
      <w:r>
        <w:rPr>
          <w:rFonts w:hint="default" w:ascii="Times New Roman" w:hAnsi="Times New Roman" w:eastAsia="仿宋_GB2312" w:cs="Times New Roman"/>
          <w:sz w:val="32"/>
          <w:szCs w:val="32"/>
        </w:rPr>
        <w:t>6</w:t>
      </w:r>
      <w:r>
        <w:rPr>
          <w:rFonts w:hint="eastAsia" w:ascii="仿宋_GB2312" w:hAnsi="仿宋_GB2312" w:eastAsia="仿宋_GB2312" w:cs="仿宋_GB2312"/>
          <w:sz w:val="32"/>
          <w:szCs w:val="32"/>
        </w:rPr>
        <w:t>人。</w:t>
      </w:r>
    </w:p>
    <w:p w14:paraId="6C47B0D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整改内容七</w:t>
      </w:r>
      <w:r>
        <w:rPr>
          <w:rFonts w:hint="eastAsia" w:ascii="仿宋_GB2312" w:hAnsi="仿宋_GB2312" w:eastAsia="仿宋_GB2312" w:cs="仿宋_GB2312"/>
          <w:sz w:val="32"/>
          <w:szCs w:val="32"/>
          <w:lang w:val="en-US" w:eastAsia="zh-CN"/>
        </w:rPr>
        <w:t>至</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：重点领域风险防控力度不够</w:t>
      </w:r>
      <w:r>
        <w:rPr>
          <w:rFonts w:hint="eastAsia" w:ascii="仿宋_GB2312" w:hAnsi="仿宋_GB2312" w:eastAsia="仿宋_GB2312" w:cs="仿宋_GB2312"/>
          <w:sz w:val="32"/>
          <w:szCs w:val="32"/>
          <w:lang w:eastAsia="zh-CN"/>
        </w:rPr>
        <w:t>，一是项目管理不规范，二是未严格落实国库集中支付要求，三是财务审核把关不严</w:t>
      </w:r>
      <w:r>
        <w:rPr>
          <w:rFonts w:hint="eastAsia" w:ascii="仿宋_GB2312" w:hAnsi="仿宋_GB2312" w:eastAsia="仿宋_GB2312" w:cs="仿宋_GB2312"/>
          <w:sz w:val="32"/>
          <w:szCs w:val="32"/>
        </w:rPr>
        <w:t>。</w:t>
      </w:r>
    </w:p>
    <w:p w14:paraId="1D491F8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整改情况：一是主要领导对分管领导、财务人员开展提醒谈话，严明报销审核程序。我局主要领导于</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月</w:t>
      </w:r>
      <w:r>
        <w:rPr>
          <w:rFonts w:hint="default" w:ascii="Times New Roman" w:hAnsi="Times New Roman" w:eastAsia="仿宋_GB2312" w:cs="Times New Roman"/>
          <w:sz w:val="32"/>
          <w:szCs w:val="32"/>
        </w:rPr>
        <w:t>10</w:t>
      </w:r>
      <w:r>
        <w:rPr>
          <w:rFonts w:hint="eastAsia" w:ascii="仿宋_GB2312" w:hAnsi="仿宋_GB2312" w:eastAsia="仿宋_GB2312" w:cs="仿宋_GB2312"/>
          <w:sz w:val="32"/>
          <w:szCs w:val="32"/>
        </w:rPr>
        <w:t>日对财务分管领导及财务人员进行提醒谈话。二是组织干部加强对《财务管理制度》等相关文件的学习，严格落实财务报销制度，坚决杜绝报销资料缺失等问题，切实做到手续齐全、程序合规。截至</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月底，会议学习财务知识</w:t>
      </w: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次。三是财务人员和分管领导积极参加区财政局等部门组织的财务专题培训，熟悉掌握各项经费标准、报销流程，提高业务水平。财务人员于</w:t>
      </w:r>
      <w:r>
        <w:rPr>
          <w:rFonts w:hint="default" w:ascii="Times New Roman" w:hAnsi="Times New Roman" w:eastAsia="仿宋_GB2312" w:cs="Times New Roman"/>
          <w:sz w:val="32"/>
          <w:szCs w:val="32"/>
        </w:rPr>
        <w:t>4</w:t>
      </w:r>
      <w:r>
        <w:rPr>
          <w:rFonts w:hint="eastAsia" w:ascii="仿宋_GB2312" w:hAnsi="仿宋_GB2312" w:eastAsia="仿宋_GB2312" w:cs="仿宋_GB2312"/>
          <w:sz w:val="32"/>
          <w:szCs w:val="32"/>
        </w:rPr>
        <w:t>月</w:t>
      </w:r>
      <w:r>
        <w:rPr>
          <w:rFonts w:hint="default" w:ascii="Times New Roman" w:hAnsi="Times New Roman" w:eastAsia="仿宋_GB2312" w:cs="Times New Roman"/>
          <w:sz w:val="32"/>
          <w:szCs w:val="32"/>
        </w:rPr>
        <w:t>20</w:t>
      </w:r>
      <w:r>
        <w:rPr>
          <w:rFonts w:hint="eastAsia" w:ascii="仿宋_GB2312" w:hAnsi="仿宋_GB2312" w:eastAsia="仿宋_GB2312" w:cs="仿宋_GB2312"/>
          <w:sz w:val="32"/>
          <w:szCs w:val="32"/>
        </w:rPr>
        <w:t>日至</w:t>
      </w:r>
      <w:r>
        <w:rPr>
          <w:rFonts w:hint="default" w:ascii="Times New Roman" w:hAnsi="Times New Roman" w:eastAsia="仿宋_GB2312" w:cs="Times New Roman"/>
          <w:sz w:val="32"/>
          <w:szCs w:val="32"/>
        </w:rPr>
        <w:t>23</w:t>
      </w:r>
      <w:r>
        <w:rPr>
          <w:rFonts w:hint="eastAsia" w:ascii="仿宋_GB2312" w:hAnsi="仿宋_GB2312" w:eastAsia="仿宋_GB2312" w:cs="仿宋_GB2312"/>
          <w:sz w:val="32"/>
          <w:szCs w:val="32"/>
        </w:rPr>
        <w:t>日参加巴宜区财政局</w:t>
      </w:r>
      <w:r>
        <w:rPr>
          <w:rFonts w:hint="default" w:ascii="Times New Roman" w:hAnsi="Times New Roman" w:eastAsia="仿宋_GB2312" w:cs="Times New Roman"/>
          <w:sz w:val="32"/>
          <w:szCs w:val="32"/>
        </w:rPr>
        <w:t>2026</w:t>
      </w:r>
      <w:r>
        <w:rPr>
          <w:rFonts w:hint="eastAsia" w:ascii="仿宋_GB2312" w:hAnsi="仿宋_GB2312" w:eastAsia="仿宋_GB2312" w:cs="仿宋_GB2312"/>
          <w:sz w:val="32"/>
          <w:szCs w:val="32"/>
        </w:rPr>
        <w:t>年度行政事业单位财务人员素质能力提升培训班学习并取得优秀学员称号。</w:t>
      </w:r>
    </w:p>
    <w:p w14:paraId="5F81325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整改内容</w:t>
      </w:r>
      <w:r>
        <w:rPr>
          <w:rFonts w:hint="eastAsia" w:ascii="仿宋_GB2312" w:hAnsi="仿宋_GB2312" w:eastAsia="仿宋_GB2312" w:cs="仿宋_GB2312"/>
          <w:sz w:val="32"/>
          <w:szCs w:val="32"/>
          <w:lang w:eastAsia="zh-CN"/>
        </w:rPr>
        <w:t>十至十二</w:t>
      </w:r>
      <w:r>
        <w:rPr>
          <w:rFonts w:hint="eastAsia" w:ascii="仿宋_GB2312" w:hAnsi="仿宋_GB2312" w:eastAsia="仿宋_GB2312" w:cs="仿宋_GB2312"/>
          <w:sz w:val="32"/>
          <w:szCs w:val="32"/>
        </w:rPr>
        <w:t>：开展“进一步改进作风狠抓落实”工作不到位</w:t>
      </w:r>
      <w:r>
        <w:rPr>
          <w:rFonts w:hint="eastAsia" w:ascii="仿宋_GB2312" w:hAnsi="仿宋_GB2312" w:eastAsia="仿宋_GB2312" w:cs="仿宋_GB2312"/>
          <w:sz w:val="32"/>
          <w:szCs w:val="32"/>
          <w:lang w:eastAsia="zh-CN"/>
        </w:rPr>
        <w:t>，一是超标准采购办公设备，二是办文办会业务基础不扎实，三是调查研究深度不够</w:t>
      </w:r>
      <w:r>
        <w:rPr>
          <w:rFonts w:hint="eastAsia" w:ascii="仿宋_GB2312" w:hAnsi="仿宋_GB2312" w:eastAsia="仿宋_GB2312" w:cs="仿宋_GB2312"/>
          <w:sz w:val="32"/>
          <w:szCs w:val="32"/>
        </w:rPr>
        <w:t xml:space="preserve">。  </w:t>
      </w:r>
    </w:p>
    <w:p w14:paraId="5CEF81E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整改情况：一是财务人员加强财会专业知识学习，严格执行相关程序，按照标准购置办公设备。截至</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月底，会议学习财务知识</w:t>
      </w: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次。二是建立《信访局办公室工作制度》，明确起草人、分管领导、主要领导层层把关，层层负责。《信访局办公室工作制度》于</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月</w:t>
      </w:r>
      <w:r>
        <w:rPr>
          <w:rFonts w:hint="default" w:ascii="Times New Roman" w:hAnsi="Times New Roman" w:eastAsia="仿宋_GB2312" w:cs="Times New Roman"/>
          <w:sz w:val="32"/>
          <w:szCs w:val="32"/>
        </w:rPr>
        <w:t>9</w:t>
      </w:r>
      <w:r>
        <w:rPr>
          <w:rFonts w:hint="eastAsia" w:ascii="仿宋_GB2312" w:hAnsi="仿宋_GB2312" w:eastAsia="仿宋_GB2312" w:cs="仿宋_GB2312"/>
          <w:sz w:val="32"/>
          <w:szCs w:val="32"/>
        </w:rPr>
        <w:t>日党组会议研究通过，全局遵照执行。三是明确办公室人员分工，完善办公室工作制度，确保分工明确、责任明确。梳理工作事项，于</w:t>
      </w:r>
      <w:r>
        <w:rPr>
          <w:rFonts w:hint="default" w:ascii="Times New Roman" w:hAnsi="Times New Roman" w:eastAsia="仿宋_GB2312" w:cs="Times New Roman"/>
          <w:sz w:val="32"/>
          <w:szCs w:val="32"/>
        </w:rPr>
        <w:t>2026</w:t>
      </w:r>
      <w:r>
        <w:rPr>
          <w:rFonts w:hint="eastAsia" w:ascii="仿宋_GB2312" w:hAnsi="仿宋_GB2312" w:eastAsia="仿宋_GB2312" w:cs="仿宋_GB2312"/>
          <w:sz w:val="32"/>
          <w:szCs w:val="32"/>
        </w:rPr>
        <w:t>年</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月</w:t>
      </w:r>
      <w:r>
        <w:rPr>
          <w:rFonts w:hint="default" w:ascii="Times New Roman" w:hAnsi="Times New Roman" w:eastAsia="仿宋_GB2312" w:cs="Times New Roman"/>
          <w:sz w:val="32"/>
          <w:szCs w:val="32"/>
        </w:rPr>
        <w:t>10</w:t>
      </w:r>
      <w:r>
        <w:rPr>
          <w:rFonts w:hint="eastAsia" w:ascii="仿宋_GB2312" w:hAnsi="仿宋_GB2312" w:eastAsia="仿宋_GB2312" w:cs="仿宋_GB2312"/>
          <w:sz w:val="32"/>
          <w:szCs w:val="32"/>
        </w:rPr>
        <w:t>日党组会议研究分工，并印发全局工作人员。四是制定调研方案，明确调研内容及方法，确保调研报告能取得实效。办公室起草调研报告，按照相关节点开展调研。</w:t>
      </w:r>
    </w:p>
    <w:p w14:paraId="286A66E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（三）基层党组织和党员队伍建设仍有不足方面</w:t>
      </w:r>
    </w:p>
    <w:p w14:paraId="4F3B895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整改内容</w:t>
      </w:r>
      <w:r>
        <w:rPr>
          <w:rFonts w:hint="eastAsia" w:ascii="仿宋_GB2312" w:hAnsi="仿宋_GB2312" w:eastAsia="仿宋_GB2312" w:cs="仿宋_GB2312"/>
          <w:sz w:val="32"/>
          <w:szCs w:val="32"/>
          <w:lang w:eastAsia="zh-CN"/>
        </w:rPr>
        <w:t>十三</w:t>
      </w:r>
      <w:r>
        <w:rPr>
          <w:rFonts w:hint="eastAsia" w:ascii="仿宋_GB2312" w:hAnsi="仿宋_GB2312" w:eastAsia="仿宋_GB2312" w:cs="仿宋_GB2312"/>
          <w:sz w:val="32"/>
          <w:szCs w:val="32"/>
        </w:rPr>
        <w:t>：班子分工存在明显漏项。</w:t>
      </w:r>
    </w:p>
    <w:p w14:paraId="49238F6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整改情况：一是全面梳理本单位工作职责，排查出未分工工作。二是召开班子会议商议分工事项，确保分工合理、权责对等，三是分工后印发全局工作人员，明确各自分工职责。梳理工作事项，于</w:t>
      </w:r>
      <w:r>
        <w:rPr>
          <w:rFonts w:hint="default" w:ascii="Times New Roman" w:hAnsi="Times New Roman" w:eastAsia="仿宋_GB2312" w:cs="Times New Roman"/>
          <w:sz w:val="32"/>
          <w:szCs w:val="32"/>
        </w:rPr>
        <w:t>2026</w:t>
      </w:r>
      <w:r>
        <w:rPr>
          <w:rFonts w:hint="eastAsia" w:ascii="仿宋_GB2312" w:hAnsi="仿宋_GB2312" w:eastAsia="仿宋_GB2312" w:cs="仿宋_GB2312"/>
          <w:sz w:val="32"/>
          <w:szCs w:val="32"/>
        </w:rPr>
        <w:t>年</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月</w:t>
      </w:r>
      <w:r>
        <w:rPr>
          <w:rFonts w:hint="default" w:ascii="Times New Roman" w:hAnsi="Times New Roman" w:eastAsia="仿宋_GB2312" w:cs="Times New Roman"/>
          <w:sz w:val="32"/>
          <w:szCs w:val="32"/>
        </w:rPr>
        <w:t>10</w:t>
      </w:r>
      <w:r>
        <w:rPr>
          <w:rFonts w:hint="eastAsia" w:ascii="仿宋_GB2312" w:hAnsi="仿宋_GB2312" w:eastAsia="仿宋_GB2312" w:cs="仿宋_GB2312"/>
          <w:sz w:val="32"/>
          <w:szCs w:val="32"/>
        </w:rPr>
        <w:t>日党组会议研究分工，并印发全局工作人员。</w:t>
      </w:r>
    </w:p>
    <w:p w14:paraId="6C53349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整改内容十：党建工作和信访业务工作融合不够紧密。</w:t>
      </w:r>
    </w:p>
    <w:p w14:paraId="25F43E5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情况：一是严格落实“三会一课”、主题党日等制度，结合信访工作开展党日活动，积极探索“党建+业务”思路。制定年度主题党日活动方案，集合信访工作开展党日活动。二是建立党组查摆问题台账，明确整改责任人及时限，确保整改到位。已建立党组查摆问题台账，查摆问题</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条，均已整改。</w:t>
      </w:r>
    </w:p>
    <w:p w14:paraId="15F9A7A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问题十</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：考勤管理不规范。</w:t>
      </w:r>
    </w:p>
    <w:p w14:paraId="162B4FE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整改情况：制定《信访局考勤管理制度》，明确签到时间、请假流程、迟到、早退处罚措施，并指定专人负责考勤记录。于</w:t>
      </w:r>
      <w:r>
        <w:rPr>
          <w:rFonts w:hint="default" w:ascii="Times New Roman" w:hAnsi="Times New Roman" w:eastAsia="仿宋_GB2312" w:cs="Times New Roman"/>
          <w:sz w:val="32"/>
          <w:szCs w:val="32"/>
        </w:rPr>
        <w:t>2026</w:t>
      </w:r>
      <w:r>
        <w:rPr>
          <w:rFonts w:hint="eastAsia" w:ascii="仿宋_GB2312" w:hAnsi="仿宋_GB2312" w:eastAsia="仿宋_GB2312" w:cs="仿宋_GB2312"/>
          <w:sz w:val="32"/>
          <w:szCs w:val="32"/>
        </w:rPr>
        <w:t>年</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月</w:t>
      </w:r>
      <w:r>
        <w:rPr>
          <w:rFonts w:hint="default" w:ascii="Times New Roman" w:hAnsi="Times New Roman" w:eastAsia="仿宋_GB2312" w:cs="Times New Roman"/>
          <w:sz w:val="32"/>
          <w:szCs w:val="32"/>
        </w:rPr>
        <w:t>9</w:t>
      </w:r>
      <w:r>
        <w:rPr>
          <w:rFonts w:hint="eastAsia" w:ascii="仿宋_GB2312" w:hAnsi="仿宋_GB2312" w:eastAsia="仿宋_GB2312" w:cs="仿宋_GB2312"/>
          <w:sz w:val="32"/>
          <w:szCs w:val="32"/>
        </w:rPr>
        <w:t>日党组会议通过考勤管理制度，并指定专人负责。</w:t>
      </w:r>
    </w:p>
    <w:p w14:paraId="161D26D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（四）巡察整改和成果运用仍有偏差方面</w:t>
      </w:r>
    </w:p>
    <w:p w14:paraId="651DECA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整改内容十</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：自治区党委第四巡视组巡视巴宜区、三届巴宜区委第六、七轮巡察发现共性问题通报会上均反馈“未执行‘第一议题’制度”问题，在本轮巡察中仍然存在。</w:t>
      </w:r>
    </w:p>
    <w:p w14:paraId="50C21D5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整改情况：一是主要领导对相关责任人进行提醒谈话，明确巡察整改任务职责。我局主要领导于</w:t>
      </w:r>
      <w:r>
        <w:rPr>
          <w:rFonts w:hint="default" w:ascii="Times New Roman" w:hAnsi="Times New Roman" w:eastAsia="仿宋_GB2312" w:cs="Times New Roman"/>
          <w:sz w:val="32"/>
          <w:szCs w:val="32"/>
        </w:rPr>
        <w:t>2</w:t>
      </w:r>
      <w:r>
        <w:rPr>
          <w:rFonts w:hint="eastAsia" w:ascii="仿宋_GB2312" w:hAnsi="仿宋_GB2312" w:eastAsia="仿宋_GB2312" w:cs="仿宋_GB2312"/>
          <w:sz w:val="32"/>
          <w:szCs w:val="32"/>
        </w:rPr>
        <w:t>月</w:t>
      </w:r>
      <w:r>
        <w:rPr>
          <w:rFonts w:hint="default" w:ascii="Times New Roman" w:hAnsi="Times New Roman" w:eastAsia="仿宋_GB2312" w:cs="Times New Roman"/>
          <w:sz w:val="32"/>
          <w:szCs w:val="32"/>
        </w:rPr>
        <w:t>10</w:t>
      </w:r>
      <w:r>
        <w:rPr>
          <w:rFonts w:hint="eastAsia" w:ascii="仿宋_GB2312" w:hAnsi="仿宋_GB2312" w:eastAsia="仿宋_GB2312" w:cs="仿宋_GB2312"/>
          <w:sz w:val="32"/>
          <w:szCs w:val="32"/>
        </w:rPr>
        <w:t>日对相关责任人进行提醒谈话。二是汲取三届巴宜区委第六、第七轮巡察和自治区党委第四巡视组巡视整改的教训，针对本次巡察整改内容，逐个建立工作台账，对标对表进行整改，争取每一项整改工作落到实处。目前已整改完成。三是选优配强支部成员，安排专人做好“三会一课”记录等工作。因人事变动，我支部于</w:t>
      </w:r>
      <w:r>
        <w:rPr>
          <w:rFonts w:hint="default" w:ascii="Times New Roman" w:hAnsi="Times New Roman" w:eastAsia="仿宋_GB2312" w:cs="Times New Roman"/>
          <w:sz w:val="32"/>
          <w:szCs w:val="32"/>
        </w:rPr>
        <w:t>2026</w:t>
      </w:r>
      <w:r>
        <w:rPr>
          <w:rFonts w:hint="eastAsia" w:ascii="仿宋_GB2312" w:hAnsi="仿宋_GB2312" w:eastAsia="仿宋_GB2312" w:cs="仿宋_GB2312"/>
          <w:sz w:val="32"/>
          <w:szCs w:val="32"/>
        </w:rPr>
        <w:t>年</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月</w:t>
      </w:r>
      <w:r>
        <w:rPr>
          <w:rFonts w:hint="default" w:ascii="Times New Roman" w:hAnsi="Times New Roman" w:eastAsia="仿宋_GB2312" w:cs="Times New Roman"/>
          <w:sz w:val="32"/>
          <w:szCs w:val="32"/>
        </w:rPr>
        <w:t>26</w:t>
      </w:r>
      <w:r>
        <w:rPr>
          <w:rFonts w:hint="eastAsia" w:ascii="仿宋_GB2312" w:hAnsi="仿宋_GB2312" w:eastAsia="仿宋_GB2312" w:cs="仿宋_GB2312"/>
          <w:sz w:val="32"/>
          <w:szCs w:val="32"/>
        </w:rPr>
        <w:t>日召开党员大会选举支部委员会成员，并召开支委会安排相关工作。四是严格执行“第一议题”制度，做好会议议程审核。</w:t>
      </w:r>
    </w:p>
    <w:p w14:paraId="4F63FA3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三、下一步打算</w:t>
      </w:r>
    </w:p>
    <w:p w14:paraId="5394025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高政治站位，加强政治理论学习。信访局将以巡察整改为重要契机，坚持以习近平新时代中国特色社会主义思想为指引，严守政治纪律政治规矩，着力强化“四个意识”，坚定“四个自信”，坚决做到“两个维护”，全面落实从严治党责任，不断巩固和提升巡察整改工作成效，持之以恒抓好各项工作，助推巴宜区信访工作再上新台阶。</w:t>
      </w:r>
    </w:p>
    <w:p w14:paraId="4C371D8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紧盯整改任务，力度不减抓好整改后续工作。对已经完成的整改任务，适时组织开展“回头看”，坚决防止问题反弹回潮；对需要巩固、强化和提升的整改任务，按照既定目标和措施，不松劲、不减压、不撒手，一抓到底；需要长期坚持的，持之以恒，常抓不懈，紧盯不放打好持久战。</w:t>
      </w:r>
    </w:p>
    <w:p w14:paraId="32A1433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（三）严格履行全面从严治党责任，着力构建长效机制。以此次巡察整改为契机，建立动态自查机制，定期开展“回头看”，严防问题反弹回潮。以实实在在的工作成效向区委区政府及人民群众上交满意答卷。</w:t>
      </w:r>
    </w:p>
    <w:p w14:paraId="58EE6E3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特此通报。</w:t>
      </w:r>
    </w:p>
    <w:p w14:paraId="6B37452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p>
    <w:p w14:paraId="3E0CE4D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168EEE23">
      <w:pPr>
        <w:keepNext w:val="0"/>
        <w:keepLines w:val="0"/>
        <w:pageBreakBefore w:val="0"/>
        <w:widowControl w:val="0"/>
        <w:kinsoku/>
        <w:wordWrap/>
        <w:overflowPunct/>
        <w:topLinePunct w:val="0"/>
        <w:autoSpaceDE/>
        <w:autoSpaceDN/>
        <w:bidi w:val="0"/>
        <w:adjustRightInd/>
        <w:snapToGrid/>
        <w:spacing w:line="57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巴宜区信访局</w:t>
      </w:r>
    </w:p>
    <w:p w14:paraId="798006C8">
      <w:pPr>
        <w:keepNext w:val="0"/>
        <w:keepLines w:val="0"/>
        <w:pageBreakBefore w:val="0"/>
        <w:widowControl w:val="0"/>
        <w:kinsoku/>
        <w:wordWrap/>
        <w:overflowPunct/>
        <w:topLinePunct w:val="0"/>
        <w:autoSpaceDE/>
        <w:autoSpaceDN/>
        <w:bidi w:val="0"/>
        <w:adjustRightInd/>
        <w:snapToGrid/>
        <w:spacing w:line="570" w:lineRule="exact"/>
        <w:ind w:firstLine="4800" w:firstLineChars="1500"/>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2026</w:t>
      </w:r>
      <w:r>
        <w:rPr>
          <w:rFonts w:hint="eastAsia" w:ascii="仿宋_GB2312" w:hAnsi="仿宋_GB2312" w:eastAsia="仿宋_GB2312" w:cs="仿宋_GB2312"/>
          <w:sz w:val="32"/>
          <w:szCs w:val="32"/>
        </w:rPr>
        <w:t>年</w:t>
      </w:r>
      <w:r>
        <w:rPr>
          <w:rFonts w:hint="default" w:ascii="Times New Roman" w:hAnsi="Times New Roman" w:eastAsia="仿宋_GB2312" w:cs="Times New Roman"/>
          <w:sz w:val="32"/>
          <w:szCs w:val="32"/>
        </w:rPr>
        <w:t>8</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3</w:t>
      </w:r>
      <w:r>
        <w:rPr>
          <w:rFonts w:hint="eastAsia" w:ascii="仿宋_GB2312" w:hAnsi="仿宋_GB2312" w:eastAsia="仿宋_GB2312" w:cs="仿宋_GB2312"/>
          <w:sz w:val="32"/>
          <w:szCs w:val="32"/>
        </w:rPr>
        <w:t>日</w:t>
      </w:r>
    </w:p>
    <w:p w14:paraId="08A877AE">
      <w:pPr>
        <w:keepNext w:val="0"/>
        <w:keepLines w:val="0"/>
        <w:pageBreakBefore w:val="0"/>
        <w:widowControl w:val="0"/>
        <w:kinsoku/>
        <w:wordWrap/>
        <w:overflowPunct/>
        <w:topLinePunct w:val="0"/>
        <w:autoSpaceDE/>
        <w:autoSpaceDN/>
        <w:bidi w:val="0"/>
        <w:adjustRightInd/>
        <w:snapToGrid/>
        <w:spacing w:line="570" w:lineRule="exact"/>
        <w:ind w:firstLine="4800" w:firstLineChars="1500"/>
        <w:textAlignment w:val="auto"/>
        <w:rPr>
          <w:rFonts w:hint="eastAsia" w:ascii="仿宋_GB2312" w:hAnsi="仿宋_GB2312" w:eastAsia="仿宋_GB2312" w:cs="仿宋_GB2312"/>
          <w:sz w:val="32"/>
          <w:szCs w:val="32"/>
        </w:rPr>
      </w:pPr>
    </w:p>
    <w:p w14:paraId="4FAAB31B">
      <w:pPr>
        <w:keepNext w:val="0"/>
        <w:keepLines w:val="0"/>
        <w:pageBreakBefore w:val="0"/>
        <w:widowControl w:val="0"/>
        <w:kinsoku/>
        <w:wordWrap/>
        <w:overflowPunct/>
        <w:topLinePunct w:val="0"/>
        <w:autoSpaceDE/>
        <w:autoSpaceDN/>
        <w:bidi w:val="0"/>
        <w:adjustRightInd/>
        <w:snapToGrid/>
        <w:spacing w:line="570" w:lineRule="exact"/>
        <w:ind w:firstLine="4800" w:firstLineChars="1500"/>
        <w:textAlignment w:val="auto"/>
        <w:rPr>
          <w:rFonts w:hint="eastAsia" w:ascii="仿宋_GB2312" w:hAnsi="仿宋_GB2312" w:eastAsia="仿宋_GB2312" w:cs="仿宋_GB2312"/>
          <w:sz w:val="32"/>
          <w:szCs w:val="32"/>
        </w:rPr>
      </w:pPr>
    </w:p>
    <w:p w14:paraId="62506CD9">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仿宋_GB2312" w:hAnsi="仿宋_GB2312" w:eastAsia="仿宋_GB2312" w:cs="仿宋_GB2312"/>
          <w:sz w:val="32"/>
          <w:szCs w:val="32"/>
        </w:rPr>
      </w:pPr>
    </w:p>
    <w:p w14:paraId="5D4DC85C">
      <w:pPr>
        <w:keepNext w:val="0"/>
        <w:keepLines w:val="0"/>
        <w:pageBreakBefore w:val="0"/>
        <w:widowControl w:val="0"/>
        <w:kinsoku/>
        <w:wordWrap/>
        <w:overflowPunct/>
        <w:topLinePunct w:val="0"/>
        <w:autoSpaceDE/>
        <w:autoSpaceDN/>
        <w:bidi w:val="0"/>
        <w:adjustRightInd/>
        <w:snapToGrid/>
        <w:spacing w:line="570" w:lineRule="exact"/>
        <w:ind w:firstLine="4800" w:firstLineChars="1500"/>
        <w:textAlignment w:val="auto"/>
        <w:rPr>
          <w:rFonts w:hint="eastAsia" w:ascii="仿宋_GB2312" w:hAnsi="仿宋_GB2312" w:eastAsia="仿宋_GB2312" w:cs="仿宋_GB2312"/>
          <w:sz w:val="32"/>
          <w:szCs w:val="32"/>
        </w:rPr>
      </w:pPr>
    </w:p>
    <w:p w14:paraId="1F2F41E5">
      <w:pPr>
        <w:keepNext w:val="0"/>
        <w:keepLines w:val="0"/>
        <w:pageBreakBefore w:val="0"/>
        <w:widowControl w:val="0"/>
        <w:kinsoku/>
        <w:wordWrap/>
        <w:overflowPunct/>
        <w:topLinePunct w:val="0"/>
        <w:autoSpaceDE/>
        <w:autoSpaceDN/>
        <w:bidi w:val="0"/>
        <w:adjustRightInd/>
        <w:snapToGrid/>
        <w:spacing w:line="570" w:lineRule="exact"/>
        <w:ind w:firstLine="4800" w:firstLineChars="1500"/>
        <w:textAlignment w:val="auto"/>
        <w:rPr>
          <w:rFonts w:hint="eastAsia" w:ascii="仿宋_GB2312" w:hAnsi="仿宋_GB2312" w:eastAsia="仿宋_GB2312" w:cs="仿宋_GB2312"/>
          <w:sz w:val="32"/>
          <w:szCs w:val="32"/>
        </w:rPr>
      </w:pPr>
    </w:p>
    <w:p w14:paraId="7A5B511A">
      <w:pPr>
        <w:keepNext w:val="0"/>
        <w:keepLines w:val="0"/>
        <w:pageBreakBefore w:val="0"/>
        <w:widowControl w:val="0"/>
        <w:kinsoku/>
        <w:wordWrap/>
        <w:overflowPunct/>
        <w:topLinePunct w:val="0"/>
        <w:autoSpaceDE/>
        <w:autoSpaceDN/>
        <w:bidi w:val="0"/>
        <w:adjustRightInd/>
        <w:snapToGrid/>
        <w:spacing w:line="570" w:lineRule="exact"/>
        <w:ind w:firstLine="4800" w:firstLineChars="1500"/>
        <w:textAlignment w:val="auto"/>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2C29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3CCF92">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3B3CCF92">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7E2AB9"/>
    <w:rsid w:val="777E2AB9"/>
    <w:rsid w:val="7C226A2B"/>
    <w:rsid w:val="7F7572F1"/>
    <w:rsid w:val="BFF51E68"/>
    <w:rsid w:val="D3675E9F"/>
    <w:rsid w:val="DFB7E32B"/>
    <w:rsid w:val="DFDF01CA"/>
    <w:rsid w:val="F9DF78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pPr>
      <w:widowControl w:val="0"/>
      <w:jc w:val="both"/>
    </w:p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4010</Words>
  <Characters>4063</Characters>
  <Lines>0</Lines>
  <Paragraphs>0</Paragraphs>
  <TotalTime>4.33333333333333</TotalTime>
  <ScaleCrop>false</ScaleCrop>
  <LinksUpToDate>false</LinksUpToDate>
  <CharactersWithSpaces>4066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2026-08-13T18:36:00Z</dcterms:created>
  <dc:creator>huawei</dc:creator>
  <cp:lastModifiedBy>啵啵虎</cp:lastModifiedBy>
  <cp:lastPrinted>2026-08-13T17:25:51Z</cp:lastPrinted>
  <dcterms:modified xsi:type="dcterms:W3CDTF">2026-08-18T03:00:05Z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F01905DC1F7A45CD93B705C45538FF25_13</vt:lpwstr>
  </property>
</Properties>
</file>